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ООО «Геодезия и Межевание»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150002 Россия, г. Ярославль, Комсомольская пл., д. 7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Заказчик: Администрация </w:t>
      </w:r>
      <w:r w:rsidR="00AB0B4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муниципального образования</w:t>
      </w: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«Мезенское» </w:t>
      </w:r>
    </w:p>
    <w:p w:rsidR="00164E0E" w:rsidRPr="00683CBC" w:rsidRDefault="00AB0B4E" w:rsidP="00164E0E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МО «</w:t>
      </w:r>
      <w:r w:rsidR="00164E0E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Мезенск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ий МР» </w:t>
      </w:r>
      <w:r w:rsidR="00164E0E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Архангельской области</w:t>
      </w:r>
    </w:p>
    <w:p w:rsidR="00164E0E" w:rsidRPr="00683CBC" w:rsidRDefault="00164E0E" w:rsidP="00164E0E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Муниципальный контракт: № 1 от 22.01.2013 г.</w:t>
      </w:r>
    </w:p>
    <w:p w:rsidR="00164E0E" w:rsidRPr="00683CBC" w:rsidRDefault="00164E0E" w:rsidP="00D3575A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Инвентарный </w:t>
      </w:r>
      <w:r w:rsidR="00D3575A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номер </w:t>
      </w:r>
      <w:proofErr w:type="spellStart"/>
      <w:r w:rsidR="00D3575A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ГиМ</w:t>
      </w:r>
      <w:proofErr w:type="spellEnd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– 2013/2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.2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lang w:bidi="en-US"/>
        </w:rPr>
      </w:pPr>
    </w:p>
    <w:p w:rsidR="00AB0B4E" w:rsidRPr="00F92D86" w:rsidRDefault="00AB0B4E" w:rsidP="00F92D86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lang w:bidi="en-US"/>
        </w:rPr>
      </w:pPr>
      <w:r w:rsidRPr="00F92D86">
        <w:rPr>
          <w:rFonts w:ascii="Times New Roman" w:eastAsia="Times New Roman" w:hAnsi="Times New Roman" w:cs="Times New Roman"/>
          <w:b/>
          <w:color w:val="000000" w:themeColor="text1"/>
          <w:lang w:bidi="en-US"/>
        </w:rPr>
        <w:t>Генеральный план</w:t>
      </w:r>
    </w:p>
    <w:p w:rsidR="00AB0B4E" w:rsidRPr="00683CBC" w:rsidRDefault="00AB0B4E" w:rsidP="00F92D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муниципального образования</w:t>
      </w:r>
    </w:p>
    <w:p w:rsidR="00AB0B4E" w:rsidRPr="00683CBC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8"/>
          <w:lang w:bidi="en-US"/>
        </w:rPr>
        <w:t>«Мезенское»</w:t>
      </w:r>
    </w:p>
    <w:p w:rsidR="00AB0B4E" w:rsidRPr="00541A45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 xml:space="preserve">муниципального образования </w:t>
      </w:r>
    </w:p>
    <w:p w:rsidR="00AB0B4E" w:rsidRPr="00541A45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Мезенск</w:t>
      </w: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ий МР»</w:t>
      </w:r>
    </w:p>
    <w:p w:rsidR="00AB0B4E" w:rsidRPr="00541A45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 xml:space="preserve"> Архангельской области</w:t>
      </w:r>
    </w:p>
    <w:p w:rsidR="00AB0B4E" w:rsidRPr="00B73481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lang w:bidi="en-US"/>
        </w:rPr>
      </w:pPr>
    </w:p>
    <w:p w:rsidR="00AB0B4E" w:rsidRPr="00B73481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  <w:lang w:bidi="en-US"/>
        </w:rPr>
      </w:pPr>
      <w:r w:rsidRPr="00B73481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  <w:lang w:bidi="en-US"/>
        </w:rPr>
        <w:t>Нормативно-правовой акт</w:t>
      </w:r>
    </w:p>
    <w:p w:rsidR="00AB0B4E" w:rsidRPr="00683CBC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</w:p>
    <w:p w:rsidR="00AB0B4E" w:rsidRPr="00683CBC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</w:p>
    <w:p w:rsidR="00AB0B4E" w:rsidRPr="00683CBC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Пояснительная записка</w:t>
      </w:r>
    </w:p>
    <w:p w:rsidR="00AB0B4E" w:rsidRPr="00683CBC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bidi="en-US"/>
        </w:rPr>
      </w:pPr>
    </w:p>
    <w:p w:rsidR="00AB0B4E" w:rsidRPr="00A81D71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 xml:space="preserve">Том </w:t>
      </w:r>
      <w:r w:rsidRPr="00A81D7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2</w:t>
      </w:r>
    </w:p>
    <w:p w:rsidR="00AB0B4E" w:rsidRPr="00164E0E" w:rsidRDefault="00AB0B4E" w:rsidP="00AB0B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164E0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Положение о территориальном планировании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Генеральный директор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ООО «Геодезия и </w:t>
      </w:r>
      <w:proofErr w:type="gramStart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Межевание»   </w:t>
      </w:r>
      <w:proofErr w:type="gramEnd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                                                                   И. П. Губочкин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Руководитель темы, 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Главный архитектор проекта                                                                       В. В. Богородицкий</w:t>
      </w: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683CBC" w:rsidRDefault="00164E0E" w:rsidP="00164E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3069F" w:rsidRDefault="00164E0E" w:rsidP="00164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Ярославль 2013</w:t>
      </w:r>
      <w:r w:rsidRPr="0093111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г.</w:t>
      </w:r>
    </w:p>
    <w:p w:rsidR="0013069F" w:rsidRDefault="0013069F" w:rsidP="00164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164E0E" w:rsidRPr="0013069F" w:rsidRDefault="00164E0E" w:rsidP="0013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bidi="en-US"/>
        </w:rPr>
      </w:pPr>
    </w:p>
    <w:p w:rsidR="00164E0E" w:rsidRPr="00931114" w:rsidRDefault="00931114" w:rsidP="0013069F">
      <w:pPr>
        <w:pStyle w:val="1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931114">
        <w:rPr>
          <w:rFonts w:ascii="Times New Roman" w:hAnsi="Times New Roman" w:cs="Times New Roman"/>
          <w:b/>
          <w:color w:val="000000" w:themeColor="text1"/>
          <w:sz w:val="28"/>
        </w:rPr>
        <w:t>Состав Генерального плана муниципального образования «Мезенское» МО «Мезенский МР» Архангельской области</w:t>
      </w:r>
    </w:p>
    <w:tbl>
      <w:tblPr>
        <w:tblpPr w:leftFromText="180" w:rightFromText="180" w:vertAnchor="text" w:horzAnchor="margin" w:tblpY="169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6058"/>
        <w:gridCol w:w="2203"/>
      </w:tblGrid>
      <w:tr w:rsidR="00164E0E" w:rsidRPr="00683CBC" w:rsidTr="0077327F">
        <w:tc>
          <w:tcPr>
            <w:tcW w:w="1402" w:type="dxa"/>
          </w:tcPr>
          <w:p w:rsidR="00164E0E" w:rsidRPr="00683CBC" w:rsidRDefault="00164E0E" w:rsidP="0077327F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Номер тома</w:t>
            </w:r>
          </w:p>
        </w:tc>
        <w:tc>
          <w:tcPr>
            <w:tcW w:w="6058" w:type="dxa"/>
          </w:tcPr>
          <w:p w:rsidR="00164E0E" w:rsidRPr="00683CBC" w:rsidRDefault="00164E0E" w:rsidP="0077327F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2203" w:type="dxa"/>
          </w:tcPr>
          <w:p w:rsidR="00164E0E" w:rsidRPr="00683CBC" w:rsidRDefault="00164E0E" w:rsidP="0077327F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Примечание</w:t>
            </w:r>
          </w:p>
        </w:tc>
      </w:tr>
      <w:tr w:rsidR="00164E0E" w:rsidRPr="00683CBC" w:rsidTr="0077327F">
        <w:tc>
          <w:tcPr>
            <w:tcW w:w="9663" w:type="dxa"/>
            <w:gridSpan w:val="3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Материалы по обоснованию проекта:</w:t>
            </w:r>
          </w:p>
        </w:tc>
      </w:tr>
      <w:tr w:rsidR="00164E0E" w:rsidRPr="00683CBC" w:rsidTr="0077327F">
        <w:tc>
          <w:tcPr>
            <w:tcW w:w="1402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Том 1</w:t>
            </w:r>
          </w:p>
        </w:tc>
        <w:tc>
          <w:tcPr>
            <w:tcW w:w="6058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Пояснительная записка.</w:t>
            </w:r>
          </w:p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Материалы по обоснованию генерального плана</w:t>
            </w:r>
          </w:p>
        </w:tc>
        <w:tc>
          <w:tcPr>
            <w:tcW w:w="2203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Инв. № </w:t>
            </w:r>
            <w:proofErr w:type="spellStart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ГиМ</w:t>
            </w:r>
            <w:proofErr w:type="spellEnd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2013/2.1</w:t>
            </w:r>
          </w:p>
        </w:tc>
      </w:tr>
      <w:tr w:rsidR="00164E0E" w:rsidRPr="00683CBC" w:rsidTr="0077327F">
        <w:tc>
          <w:tcPr>
            <w:tcW w:w="1402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Книга 1</w:t>
            </w:r>
          </w:p>
        </w:tc>
        <w:tc>
          <w:tcPr>
            <w:tcW w:w="6058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Анализ и оценка современного состояния территории</w:t>
            </w:r>
          </w:p>
        </w:tc>
        <w:tc>
          <w:tcPr>
            <w:tcW w:w="2203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164E0E" w:rsidRPr="00683CBC" w:rsidTr="0077327F">
        <w:tc>
          <w:tcPr>
            <w:tcW w:w="1402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Книга 2</w:t>
            </w:r>
          </w:p>
        </w:tc>
        <w:tc>
          <w:tcPr>
            <w:tcW w:w="6058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Концепция градостроительного развития территории. </w:t>
            </w:r>
          </w:p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Обоснование мероприятий по территориальному планированию</w:t>
            </w:r>
          </w:p>
        </w:tc>
        <w:tc>
          <w:tcPr>
            <w:tcW w:w="2203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164E0E" w:rsidRPr="00683CBC" w:rsidTr="0077327F">
        <w:tc>
          <w:tcPr>
            <w:tcW w:w="9663" w:type="dxa"/>
            <w:gridSpan w:val="3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Положение о территориальном планировании (утверждаемая часть):</w:t>
            </w:r>
          </w:p>
        </w:tc>
      </w:tr>
      <w:tr w:rsidR="00164E0E" w:rsidRPr="00683CBC" w:rsidTr="0077327F">
        <w:tc>
          <w:tcPr>
            <w:tcW w:w="1402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Том 2</w:t>
            </w:r>
          </w:p>
        </w:tc>
        <w:tc>
          <w:tcPr>
            <w:tcW w:w="6058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Пояснительная записка.</w:t>
            </w:r>
          </w:p>
          <w:p w:rsidR="00164E0E" w:rsidRPr="00683CBC" w:rsidRDefault="00164E0E" w:rsidP="0077327F">
            <w:pPr>
              <w:spacing w:before="200" w:after="8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Положения о территориальном планировании </w:t>
            </w:r>
          </w:p>
        </w:tc>
        <w:tc>
          <w:tcPr>
            <w:tcW w:w="2203" w:type="dxa"/>
          </w:tcPr>
          <w:p w:rsidR="00164E0E" w:rsidRPr="00683CBC" w:rsidRDefault="00164E0E" w:rsidP="0077327F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Инв. № </w:t>
            </w:r>
            <w:proofErr w:type="spellStart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ГиМ</w:t>
            </w:r>
            <w:proofErr w:type="spellEnd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– 2013/2.2</w:t>
            </w:r>
          </w:p>
        </w:tc>
      </w:tr>
    </w:tbl>
    <w:p w:rsidR="00164E0E" w:rsidRPr="00683CBC" w:rsidRDefault="00164E0E" w:rsidP="00164E0E"/>
    <w:p w:rsidR="00164E0E" w:rsidRPr="00683CBC" w:rsidRDefault="00164E0E" w:rsidP="00164E0E">
      <w:pPr>
        <w:spacing w:before="80" w:after="80" w:line="276" w:lineRule="auto"/>
        <w:ind w:left="567" w:firstLine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Pr="00683CBC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Default="00164E0E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1692" w:rsidRDefault="00581692" w:rsidP="00164E0E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4E0E" w:rsidRDefault="00164E0E" w:rsidP="00063F67">
      <w:pPr>
        <w:spacing w:after="0" w:line="240" w:lineRule="auto"/>
        <w:rPr>
          <w:rFonts w:ascii="Times New Roman" w:eastAsia="Franklin Gothic Book" w:hAnsi="Times New Roman" w:cs="Times New Roman"/>
          <w:i/>
          <w:iCs/>
          <w:sz w:val="24"/>
          <w:szCs w:val="24"/>
        </w:rPr>
      </w:pPr>
    </w:p>
    <w:p w:rsidR="00164E0E" w:rsidRPr="00581692" w:rsidRDefault="00581692" w:rsidP="00063F67">
      <w:pPr>
        <w:pStyle w:val="1"/>
        <w:spacing w:before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58169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Перечень графических материалов в</w:t>
      </w:r>
      <w:r w:rsidRPr="0058169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составе генерального плана муниципального образования «Мезенское»</w:t>
      </w:r>
    </w:p>
    <w:p w:rsidR="00581692" w:rsidRPr="00217218" w:rsidRDefault="00581692" w:rsidP="00581692">
      <w:pPr>
        <w:spacing w:after="0" w:line="240" w:lineRule="auto"/>
        <w:rPr>
          <w:rFonts w:ascii="Times New Roman" w:eastAsia="Franklin Gothic Book" w:hAnsi="Times New Roman" w:cs="Times New Roman"/>
          <w:iCs/>
          <w:sz w:val="20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80"/>
        <w:gridCol w:w="1698"/>
        <w:gridCol w:w="1694"/>
      </w:tblGrid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E770FB" w:rsidRPr="00683CBC" w:rsidRDefault="00E770FB" w:rsidP="005C2F49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680" w:type="dxa"/>
          </w:tcPr>
          <w:p w:rsidR="00E770FB" w:rsidRPr="00683CBC" w:rsidRDefault="00E770FB" w:rsidP="005C2F49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Масштаб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E770FB" w:rsidRPr="00683CBC" w:rsidTr="005C2F49">
        <w:tc>
          <w:tcPr>
            <w:tcW w:w="9639" w:type="dxa"/>
            <w:gridSpan w:val="4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Материалы по обоснованию генерального плана: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5680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Градостроительная ситуация.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Схема р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асселени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я.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1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- схема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680" w:type="dxa"/>
          </w:tcPr>
          <w:p w:rsidR="00E770FB" w:rsidRPr="000B782F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Опорный план (современное использование территории)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2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 50000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680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Комплексная оценка территории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3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9639" w:type="dxa"/>
            <w:gridSpan w:val="4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Положения о территориальном планировании: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680" w:type="dxa"/>
          </w:tcPr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Схема ограничений использования территории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 50000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6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680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Инженерно-транспортная инфраструктура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 и благоустройство территории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7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680" w:type="dxa"/>
          </w:tcPr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Проектный план (планировочная организация территории)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существующих и планируемых границ земель различных категорий</w:t>
            </w:r>
          </w:p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8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1: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E770FB" w:rsidRPr="00683CBC" w:rsidTr="005C2F49">
        <w:tc>
          <w:tcPr>
            <w:tcW w:w="567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680" w:type="dxa"/>
          </w:tcPr>
          <w:p w:rsidR="00E770FB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0B782F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Карты границ населенных пунктов, входящих в состав поселения </w:t>
            </w:r>
          </w:p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9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 - Альбом</w:t>
            </w:r>
          </w:p>
        </w:tc>
        <w:tc>
          <w:tcPr>
            <w:tcW w:w="1698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1:10000</w:t>
            </w:r>
          </w:p>
        </w:tc>
        <w:tc>
          <w:tcPr>
            <w:tcW w:w="1694" w:type="dxa"/>
          </w:tcPr>
          <w:p w:rsidR="00E770FB" w:rsidRPr="00683CBC" w:rsidRDefault="00E770FB" w:rsidP="005C2F49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</w:tbl>
    <w:p w:rsidR="00164E0E" w:rsidRPr="00683CBC" w:rsidRDefault="00164E0E" w:rsidP="00164E0E">
      <w:pPr>
        <w:keepNext/>
        <w:keepLines/>
        <w:spacing w:before="8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64E0E" w:rsidRDefault="00164E0E" w:rsidP="00164E0E">
      <w:pPr>
        <w:rPr>
          <w:rFonts w:ascii="Times New Roman" w:hAnsi="Times New Roman" w:cs="Times New Roman"/>
          <w:sz w:val="24"/>
          <w:szCs w:val="24"/>
        </w:rPr>
      </w:pPr>
      <w:r w:rsidRPr="00683CBC">
        <w:rPr>
          <w:rFonts w:ascii="Times New Roman" w:hAnsi="Times New Roman" w:cs="Times New Roman"/>
          <w:sz w:val="24"/>
          <w:szCs w:val="24"/>
        </w:rPr>
        <w:t>н/с – не секретная</w:t>
      </w:r>
    </w:p>
    <w:p w:rsidR="00164E0E" w:rsidRDefault="00164E0E" w:rsidP="00164E0E">
      <w:pPr>
        <w:rPr>
          <w:rFonts w:ascii="Times New Roman" w:hAnsi="Times New Roman" w:cs="Times New Roman"/>
          <w:sz w:val="24"/>
          <w:szCs w:val="24"/>
        </w:rPr>
      </w:pPr>
    </w:p>
    <w:p w:rsidR="00164E0E" w:rsidRDefault="00164E0E" w:rsidP="00164E0E">
      <w:pPr>
        <w:rPr>
          <w:rFonts w:ascii="Times New Roman" w:hAnsi="Times New Roman" w:cs="Times New Roman"/>
          <w:sz w:val="24"/>
          <w:szCs w:val="24"/>
        </w:rPr>
      </w:pPr>
    </w:p>
    <w:p w:rsidR="00164E0E" w:rsidRDefault="00164E0E" w:rsidP="00164E0E">
      <w:pPr>
        <w:rPr>
          <w:rFonts w:ascii="Times New Roman" w:hAnsi="Times New Roman" w:cs="Times New Roman"/>
          <w:sz w:val="24"/>
          <w:szCs w:val="24"/>
        </w:rPr>
      </w:pPr>
    </w:p>
    <w:p w:rsidR="00164E0E" w:rsidRDefault="00164E0E" w:rsidP="00164E0E">
      <w:pPr>
        <w:rPr>
          <w:rFonts w:ascii="Times New Roman" w:hAnsi="Times New Roman" w:cs="Times New Roman"/>
          <w:sz w:val="24"/>
          <w:szCs w:val="24"/>
        </w:rPr>
      </w:pPr>
    </w:p>
    <w:p w:rsidR="00A55B76" w:rsidRPr="00217218" w:rsidRDefault="00A55B76" w:rsidP="00217218">
      <w:pPr>
        <w:spacing w:after="0" w:line="240" w:lineRule="auto"/>
        <w:rPr>
          <w:sz w:val="20"/>
        </w:rPr>
      </w:pPr>
    </w:p>
    <w:p w:rsidR="00AB7D8A" w:rsidRPr="00C2111A" w:rsidRDefault="00C2111A" w:rsidP="00217218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C2111A">
        <w:rPr>
          <w:rFonts w:ascii="Times New Roman" w:hAnsi="Times New Roman" w:cs="Times New Roman"/>
          <w:b/>
          <w:color w:val="000000" w:themeColor="text1"/>
          <w:sz w:val="28"/>
        </w:rPr>
        <w:t>Содержание</w:t>
      </w:r>
    </w:p>
    <w:p w:rsidR="00AB7D8A" w:rsidRDefault="00AB7D8A" w:rsidP="00C2111A">
      <w:pPr>
        <w:spacing w:after="0" w:line="240" w:lineRule="auto"/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AB7D8A" w:rsidRPr="007C135E" w:rsidRDefault="00AB7D8A" w:rsidP="00993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45" w:type="dxa"/>
          </w:tcPr>
          <w:p w:rsidR="00AB7D8A" w:rsidRPr="00EA5172" w:rsidRDefault="00EA5172" w:rsidP="00EA51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AB7D8A" w:rsidRPr="007C135E" w:rsidRDefault="00AB7D8A" w:rsidP="00993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и задачи территориального планирования </w:t>
            </w:r>
            <w:r w:rsidR="00993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 «</w:t>
            </w:r>
            <w:r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Мезенское</w:t>
            </w:r>
            <w:r w:rsidR="00993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AB7D8A" w:rsidRPr="00BB1AD9" w:rsidRDefault="00BB1AD9" w:rsidP="00BB1A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стратегические направления (концепция) градостроительного развития территории </w:t>
            </w:r>
            <w:r w:rsidR="00993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 «</w:t>
            </w:r>
            <w:r w:rsidR="009939F5"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Мезенское</w:t>
            </w:r>
            <w:r w:rsidR="00993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AB7D8A" w:rsidRPr="00BB1AD9" w:rsidRDefault="00BB1AD9" w:rsidP="00BB1A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мероприятий по территориальному планированию</w:t>
            </w:r>
          </w:p>
        </w:tc>
        <w:tc>
          <w:tcPr>
            <w:tcW w:w="845" w:type="dxa"/>
          </w:tcPr>
          <w:p w:rsidR="00AB7D8A" w:rsidRPr="00BB1AD9" w:rsidRDefault="00BB1AD9" w:rsidP="00BB1A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преобразованию функционально-планировочной структуры</w:t>
            </w:r>
          </w:p>
        </w:tc>
        <w:tc>
          <w:tcPr>
            <w:tcW w:w="845" w:type="dxa"/>
          </w:tcPr>
          <w:p w:rsidR="00AB7D8A" w:rsidRPr="00BB1AD9" w:rsidRDefault="00BB1AD9" w:rsidP="00BB1A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размещению объектов капитального строительства, в том числе:</w:t>
            </w:r>
          </w:p>
        </w:tc>
        <w:tc>
          <w:tcPr>
            <w:tcW w:w="845" w:type="dxa"/>
          </w:tcPr>
          <w:p w:rsidR="00AB7D8A" w:rsidRPr="005277B7" w:rsidRDefault="00BB1AD9" w:rsidP="005277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размещению основных объектов экономической деятельности</w:t>
            </w:r>
          </w:p>
        </w:tc>
        <w:tc>
          <w:tcPr>
            <w:tcW w:w="845" w:type="dxa"/>
          </w:tcPr>
          <w:p w:rsidR="00AB7D8A" w:rsidRPr="005277B7" w:rsidRDefault="00BB1AD9" w:rsidP="005277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жилого фонда и размещению объектов культурно-бытового обслуживания населения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размещению объектов транспортной инфраструктуры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размещению объектов инженерной инфраструктуры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сохранению объектов культурного наследия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рекреационных зон, размещению объектов по обслуживанию туристов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улучшению экологической обстановки и охране окружающей среды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7D8A" w:rsidRPr="005773F7" w:rsidTr="00E92FC8">
        <w:tc>
          <w:tcPr>
            <w:tcW w:w="846" w:type="dxa"/>
          </w:tcPr>
          <w:p w:rsidR="00AB7D8A" w:rsidRPr="007C135E" w:rsidRDefault="00AB7D8A" w:rsidP="007732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AB7D8A" w:rsidRPr="007C135E" w:rsidRDefault="00AB7D8A" w:rsidP="0077327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Градостроительный паспорт </w:t>
            </w:r>
            <w:r w:rsidR="00CB0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 «</w:t>
            </w:r>
            <w:r w:rsidR="00CB0E13" w:rsidRPr="007C1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Мезенское</w:t>
            </w:r>
            <w:r w:rsidR="00CB0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AB7D8A" w:rsidRPr="00E92FC8" w:rsidRDefault="00E92FC8" w:rsidP="00E92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</w:tbl>
    <w:p w:rsidR="00AB7D8A" w:rsidRDefault="00AB7D8A"/>
    <w:p w:rsidR="00A17DC0" w:rsidRDefault="00A17DC0"/>
    <w:p w:rsidR="00A17DC0" w:rsidRDefault="00A17DC0"/>
    <w:p w:rsidR="00A17DC0" w:rsidRDefault="00A17DC0"/>
    <w:p w:rsidR="00A17DC0" w:rsidRDefault="00A17DC0"/>
    <w:p w:rsidR="00A17DC0" w:rsidRDefault="00A17DC0"/>
    <w:p w:rsidR="00A17DC0" w:rsidRDefault="00A17DC0"/>
    <w:p w:rsidR="00A17DC0" w:rsidRDefault="00A17DC0"/>
    <w:p w:rsidR="00A17DC0" w:rsidRDefault="00A17DC0"/>
    <w:p w:rsidR="00126932" w:rsidRDefault="00126932"/>
    <w:p w:rsidR="00126932" w:rsidRDefault="00126932"/>
    <w:p w:rsidR="00A17DC0" w:rsidRPr="0015191D" w:rsidRDefault="00A17DC0" w:rsidP="0015191D">
      <w:pPr>
        <w:spacing w:after="0"/>
        <w:rPr>
          <w:sz w:val="20"/>
        </w:rPr>
      </w:pPr>
    </w:p>
    <w:p w:rsidR="00A17DC0" w:rsidRPr="0015191D" w:rsidRDefault="00287E70" w:rsidP="0015191D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15191D">
        <w:rPr>
          <w:rFonts w:ascii="Times New Roman" w:hAnsi="Times New Roman" w:cs="Times New Roman"/>
          <w:b/>
          <w:color w:val="000000" w:themeColor="text1"/>
          <w:sz w:val="28"/>
        </w:rPr>
        <w:t>Общие положения</w:t>
      </w:r>
    </w:p>
    <w:p w:rsidR="00287E70" w:rsidRPr="0015191D" w:rsidRDefault="00287E70" w:rsidP="00287E70">
      <w:pPr>
        <w:spacing w:after="0" w:line="240" w:lineRule="auto"/>
        <w:rPr>
          <w:sz w:val="20"/>
        </w:rPr>
      </w:pP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</w:t>
      </w:r>
      <w:r w:rsidRPr="0086571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86571C">
        <w:rPr>
          <w:rFonts w:ascii="Times New Roman" w:hAnsi="Times New Roman" w:cs="Times New Roman"/>
          <w:b/>
          <w:sz w:val="24"/>
        </w:rPr>
        <w:t>Мезенское</w:t>
      </w:r>
      <w:r>
        <w:rPr>
          <w:rFonts w:ascii="Times New Roman" w:hAnsi="Times New Roman" w:cs="Times New Roman"/>
          <w:b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расположено в северной части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Архангельской области на площади </w:t>
      </w:r>
      <w:r w:rsidR="00167AC2">
        <w:rPr>
          <w:rFonts w:ascii="Times New Roman" w:hAnsi="Times New Roman" w:cs="Times New Roman"/>
          <w:sz w:val="24"/>
        </w:rPr>
        <w:t>106063</w:t>
      </w:r>
      <w:r w:rsidRPr="00E36A26">
        <w:rPr>
          <w:rFonts w:ascii="Times New Roman" w:hAnsi="Times New Roman" w:cs="Times New Roman"/>
          <w:sz w:val="24"/>
        </w:rPr>
        <w:t xml:space="preserve"> га (10</w:t>
      </w:r>
      <w:r w:rsidR="00167AC2">
        <w:rPr>
          <w:rFonts w:ascii="Times New Roman" w:hAnsi="Times New Roman" w:cs="Times New Roman"/>
          <w:sz w:val="24"/>
        </w:rPr>
        <w:t>60</w:t>
      </w:r>
      <w:r w:rsidRPr="00E36A26">
        <w:rPr>
          <w:rFonts w:ascii="Times New Roman" w:hAnsi="Times New Roman" w:cs="Times New Roman"/>
          <w:sz w:val="24"/>
        </w:rPr>
        <w:t>,</w:t>
      </w:r>
      <w:r w:rsidR="00167AC2">
        <w:rPr>
          <w:rFonts w:ascii="Times New Roman" w:hAnsi="Times New Roman" w:cs="Times New Roman"/>
          <w:sz w:val="24"/>
        </w:rPr>
        <w:t>6</w:t>
      </w:r>
      <w:r w:rsidRPr="00E36A26">
        <w:rPr>
          <w:rFonts w:ascii="Times New Roman" w:hAnsi="Times New Roman" w:cs="Times New Roman"/>
          <w:sz w:val="24"/>
        </w:rPr>
        <w:t xml:space="preserve"> км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 xml:space="preserve"> или 3,1% территории МР) на правом берегу р. Мезень и </w:t>
      </w:r>
      <w:proofErr w:type="spellStart"/>
      <w:r w:rsidRPr="00E36A26">
        <w:rPr>
          <w:rFonts w:ascii="Times New Roman" w:hAnsi="Times New Roman" w:cs="Times New Roman"/>
          <w:sz w:val="24"/>
        </w:rPr>
        <w:t>Конушинском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берегу Мезенской губы Белого моря.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Всего в состав поселений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входит </w:t>
      </w:r>
      <w:r w:rsidRPr="00D37569">
        <w:rPr>
          <w:rFonts w:ascii="Times New Roman" w:hAnsi="Times New Roman" w:cs="Times New Roman"/>
          <w:b/>
          <w:sz w:val="24"/>
        </w:rPr>
        <w:t>два (2)</w:t>
      </w:r>
      <w:r w:rsidRPr="00E36A26">
        <w:rPr>
          <w:rFonts w:ascii="Times New Roman" w:hAnsi="Times New Roman" w:cs="Times New Roman"/>
          <w:sz w:val="24"/>
        </w:rPr>
        <w:t xml:space="preserve"> городских поселения: Мезенское и Каменское и </w:t>
      </w:r>
      <w:r w:rsidRPr="00D37569">
        <w:rPr>
          <w:rFonts w:ascii="Times New Roman" w:hAnsi="Times New Roman" w:cs="Times New Roman"/>
          <w:b/>
          <w:sz w:val="24"/>
        </w:rPr>
        <w:t>двенадцать (12)</w:t>
      </w:r>
      <w:r w:rsidRPr="00E36A26">
        <w:rPr>
          <w:rFonts w:ascii="Times New Roman" w:hAnsi="Times New Roman" w:cs="Times New Roman"/>
          <w:sz w:val="24"/>
        </w:rPr>
        <w:t xml:space="preserve"> сельских поселений:</w:t>
      </w:r>
      <w:r w:rsidRPr="00E36A26">
        <w:t xml:space="preserve"> </w:t>
      </w:r>
      <w:proofErr w:type="spellStart"/>
      <w:r w:rsidRPr="00E36A26">
        <w:rPr>
          <w:rFonts w:ascii="Times New Roman" w:hAnsi="Times New Roman" w:cs="Times New Roman"/>
          <w:sz w:val="24"/>
        </w:rPr>
        <w:t>Быченское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Долгощельское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Дорогорское, </w:t>
      </w:r>
      <w:proofErr w:type="spellStart"/>
      <w:r w:rsidRPr="00E36A26">
        <w:rPr>
          <w:rFonts w:ascii="Times New Roman" w:hAnsi="Times New Roman" w:cs="Times New Roman"/>
          <w:sz w:val="24"/>
        </w:rPr>
        <w:t>Жердское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Козьмогородское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Койденское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Мосеевское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36A26">
        <w:rPr>
          <w:rFonts w:ascii="Times New Roman" w:hAnsi="Times New Roman" w:cs="Times New Roman"/>
          <w:sz w:val="24"/>
        </w:rPr>
        <w:t>Ручьёвское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36A26">
        <w:rPr>
          <w:rFonts w:ascii="Times New Roman" w:hAnsi="Times New Roman" w:cs="Times New Roman"/>
          <w:sz w:val="24"/>
        </w:rPr>
        <w:t>Сафоновское</w:t>
      </w:r>
      <w:proofErr w:type="spellEnd"/>
      <w:proofErr w:type="gram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Совпольское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Соянское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Целегорское</w:t>
      </w:r>
      <w:proofErr w:type="spellEnd"/>
      <w:r w:rsidRPr="00E36A26">
        <w:rPr>
          <w:rFonts w:ascii="Times New Roman" w:hAnsi="Times New Roman" w:cs="Times New Roman"/>
          <w:sz w:val="24"/>
        </w:rPr>
        <w:t>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территории сельских поселений: </w:t>
      </w:r>
      <w:proofErr w:type="spellStart"/>
      <w:r w:rsidRPr="00E36A26">
        <w:rPr>
          <w:rFonts w:ascii="Times New Roman" w:hAnsi="Times New Roman" w:cs="Times New Roman"/>
          <w:sz w:val="24"/>
        </w:rPr>
        <w:t>Долгощельское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Койденское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Ручьевское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и городских поселений: Каменское и </w:t>
      </w:r>
      <w:r w:rsidRPr="00E36A26">
        <w:rPr>
          <w:rFonts w:ascii="Times New Roman" w:hAnsi="Times New Roman" w:cs="Times New Roman"/>
          <w:b/>
          <w:sz w:val="24"/>
        </w:rPr>
        <w:t>Мезенское</w:t>
      </w:r>
      <w:r w:rsidRPr="00E36A26">
        <w:rPr>
          <w:rFonts w:ascii="Times New Roman" w:hAnsi="Times New Roman" w:cs="Times New Roman"/>
          <w:sz w:val="24"/>
        </w:rPr>
        <w:t xml:space="preserve"> являются </w:t>
      </w:r>
      <w:r w:rsidRPr="00E36A26">
        <w:rPr>
          <w:rFonts w:ascii="Times New Roman" w:hAnsi="Times New Roman" w:cs="Times New Roman"/>
          <w:b/>
          <w:sz w:val="24"/>
        </w:rPr>
        <w:t>пограничной зоной.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граничит: на севере- с Заполярным МР Ненецкого автономного округа (далее – АО); на востоке -  с </w:t>
      </w:r>
      <w:r>
        <w:rPr>
          <w:rFonts w:ascii="Times New Roman" w:hAnsi="Times New Roman" w:cs="Times New Roman"/>
          <w:sz w:val="24"/>
        </w:rPr>
        <w:t>МО «Быченское»</w:t>
      </w:r>
      <w:r w:rsidRPr="00E36A26">
        <w:rPr>
          <w:rFonts w:ascii="Times New Roman" w:hAnsi="Times New Roman" w:cs="Times New Roman"/>
          <w:sz w:val="24"/>
        </w:rPr>
        <w:t xml:space="preserve">; на юге-  с </w:t>
      </w:r>
      <w:r>
        <w:rPr>
          <w:rFonts w:ascii="Times New Roman" w:hAnsi="Times New Roman" w:cs="Times New Roman"/>
          <w:sz w:val="24"/>
        </w:rPr>
        <w:t>МО «Дорогорское»</w:t>
      </w:r>
      <w:r w:rsidRPr="00E36A26">
        <w:rPr>
          <w:rFonts w:ascii="Times New Roman" w:hAnsi="Times New Roman" w:cs="Times New Roman"/>
          <w:sz w:val="24"/>
        </w:rPr>
        <w:t xml:space="preserve">; на западе, на левом берегу р. Мезень расположена территория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Каменское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>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7569">
        <w:rPr>
          <w:rFonts w:ascii="Times New Roman" w:hAnsi="Times New Roman" w:cs="Times New Roman"/>
          <w:b/>
          <w:sz w:val="24"/>
        </w:rPr>
        <w:t>Административная черта</w:t>
      </w:r>
      <w:r w:rsidRPr="00E36A26">
        <w:t xml:space="preserve">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утверждена Законом Архангельской области от 23.09.2004 г. «О статусе и границах территорий муниципальных образований в Архангельской области».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Население (на 01.01.2012 г.) составляет 3782 чел. (3,8 тыс. чел. или 36,7</w:t>
      </w:r>
      <w:r>
        <w:rPr>
          <w:rFonts w:ascii="Times New Roman" w:hAnsi="Times New Roman" w:cs="Times New Roman"/>
          <w:sz w:val="24"/>
        </w:rPr>
        <w:t>%</w:t>
      </w:r>
      <w:r w:rsidRPr="00E36A26">
        <w:rPr>
          <w:rFonts w:ascii="Times New Roman" w:hAnsi="Times New Roman" w:cs="Times New Roman"/>
          <w:sz w:val="24"/>
        </w:rPr>
        <w:t xml:space="preserve"> населения района).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7569">
        <w:rPr>
          <w:rFonts w:ascii="Times New Roman" w:hAnsi="Times New Roman" w:cs="Times New Roman"/>
          <w:b/>
          <w:sz w:val="24"/>
        </w:rPr>
        <w:t>Административным центром</w:t>
      </w:r>
      <w:r w:rsidRPr="00E36A26">
        <w:rPr>
          <w:rFonts w:ascii="Times New Roman" w:hAnsi="Times New Roman" w:cs="Times New Roman"/>
          <w:sz w:val="24"/>
        </w:rPr>
        <w:t xml:space="preserve"> поселения является г. Мезень, который наряду этим является центром </w:t>
      </w:r>
      <w:r>
        <w:rPr>
          <w:rFonts w:ascii="Times New Roman" w:hAnsi="Times New Roman" w:cs="Times New Roman"/>
          <w:sz w:val="24"/>
        </w:rPr>
        <w:t>МО «Мезенский МР»</w:t>
      </w:r>
      <w:r w:rsidRPr="00E36A26">
        <w:rPr>
          <w:rFonts w:ascii="Times New Roman" w:hAnsi="Times New Roman" w:cs="Times New Roman"/>
          <w:sz w:val="24"/>
        </w:rPr>
        <w:t xml:space="preserve"> и главным опорным, организующим центром расселения, с населением 3490 чел. (3,5 тыс. чел. или 92,1% населения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>), который расположен от центра Архангельской области – г. Архангельск на расстоянии 215 км.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Их общего количества населения – 3,8 тыс. чел., население моложе трудоспособного возраста составляет 0,7 тыс. чел., (16,7 %), в трудоспособном возрасте – 1,7тыс. чел. (44,4 %), старше трудоспособного возраста – 1,4 тыс. чел. (36,8%).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Соотношение мужчин и женщин составляет, соответственно, 49,0 % и 51,0 % (преобладает женское население).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Национальный состав: русские – 95 %, другие национальности (украинцы, белорусы, татары) - 5 %.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целом по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отмечается один из самых высоких демографических спадов населения среди муниципальных районов области: на 12.01.1989г.(перепись) население составляло 18,2 тыс. чел.; на 14.10.2010 (перепись) – 10,3 тыс. чел.; убыль составила 7,9 тыс. чел. или 43,4% (по области убыль за этот период составила 21,8%). Население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также отмечается высоким демографическим спадом, как за счет миграционного оттока, так и за счет естественной убыли населения.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Подъезд</w:t>
      </w:r>
      <w:r w:rsidRPr="00E36A26">
        <w:rPr>
          <w:rFonts w:ascii="Times New Roman" w:hAnsi="Times New Roman" w:cs="Times New Roman"/>
          <w:sz w:val="24"/>
        </w:rPr>
        <w:t xml:space="preserve"> к г. Мезень осуществляется по автодороге регионального значения с твердым покрытием </w:t>
      </w:r>
      <w:r w:rsidRPr="00892E85">
        <w:rPr>
          <w:rFonts w:ascii="Times New Roman" w:hAnsi="Times New Roman" w:cs="Times New Roman"/>
          <w:b/>
          <w:sz w:val="24"/>
        </w:rPr>
        <w:t>Архангельск-</w:t>
      </w:r>
      <w:proofErr w:type="spellStart"/>
      <w:r w:rsidRPr="00892E85">
        <w:rPr>
          <w:rFonts w:ascii="Times New Roman" w:hAnsi="Times New Roman" w:cs="Times New Roman"/>
          <w:b/>
          <w:sz w:val="24"/>
        </w:rPr>
        <w:t>Белогорское</w:t>
      </w:r>
      <w:proofErr w:type="spellEnd"/>
      <w:r w:rsidRPr="00892E85">
        <w:rPr>
          <w:rFonts w:ascii="Times New Roman" w:hAnsi="Times New Roman" w:cs="Times New Roman"/>
          <w:b/>
          <w:sz w:val="24"/>
        </w:rPr>
        <w:t>-Пинега-</w:t>
      </w:r>
      <w:proofErr w:type="spellStart"/>
      <w:r w:rsidRPr="00892E85">
        <w:rPr>
          <w:rFonts w:ascii="Times New Roman" w:hAnsi="Times New Roman" w:cs="Times New Roman"/>
          <w:b/>
          <w:sz w:val="24"/>
        </w:rPr>
        <w:t>Кимжа</w:t>
      </w:r>
      <w:proofErr w:type="spellEnd"/>
      <w:r w:rsidRPr="00892E85">
        <w:rPr>
          <w:rFonts w:ascii="Times New Roman" w:hAnsi="Times New Roman" w:cs="Times New Roman"/>
          <w:b/>
          <w:sz w:val="24"/>
        </w:rPr>
        <w:t>-Мезень</w:t>
      </w:r>
      <w:r w:rsidRPr="00E36A26">
        <w:rPr>
          <w:rFonts w:ascii="Times New Roman" w:hAnsi="Times New Roman" w:cs="Times New Roman"/>
          <w:sz w:val="24"/>
        </w:rPr>
        <w:t>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Всего по территории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проходит 23,45 км автодорог регионального значения.</w:t>
      </w:r>
      <w:r w:rsidRPr="00E36A26">
        <w:t xml:space="preserve"> </w:t>
      </w:r>
      <w:r w:rsidRPr="00E36A26">
        <w:rPr>
          <w:rFonts w:ascii="Times New Roman" w:hAnsi="Times New Roman" w:cs="Times New Roman"/>
          <w:sz w:val="24"/>
        </w:rPr>
        <w:t xml:space="preserve">В период весеннего паводка и осеннего ледостава транспортное сообщение с дер. </w:t>
      </w:r>
      <w:proofErr w:type="spellStart"/>
      <w:r w:rsidRPr="00E36A26">
        <w:rPr>
          <w:rFonts w:ascii="Times New Roman" w:hAnsi="Times New Roman" w:cs="Times New Roman"/>
          <w:sz w:val="24"/>
        </w:rPr>
        <w:t>Лампожня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отсутствует.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расположен аэропорт Мезень, через который осуществляется регулярные пассажирские и грузовые перевозки на внутренних воздушных линиях.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Водное сообщение с пгт. Каменка и дер. </w:t>
      </w:r>
      <w:proofErr w:type="spellStart"/>
      <w:r w:rsidRPr="00E36A26">
        <w:rPr>
          <w:rFonts w:ascii="Times New Roman" w:hAnsi="Times New Roman" w:cs="Times New Roman"/>
          <w:sz w:val="24"/>
        </w:rPr>
        <w:t>Семжа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осуществляется по реке Мезень.</w:t>
      </w:r>
      <w:r w:rsidRPr="00E36A26">
        <w:t xml:space="preserve"> </w:t>
      </w:r>
      <w:r w:rsidRPr="00E36A26">
        <w:rPr>
          <w:rFonts w:ascii="Times New Roman" w:hAnsi="Times New Roman" w:cs="Times New Roman"/>
          <w:sz w:val="24"/>
        </w:rPr>
        <w:t>Транспортное сообщение для перевозки грузов, осуществляется морским путем через Мезенский порт, расположенный в пгт. Каменка.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</w:t>
      </w:r>
      <w:r w:rsidRPr="00524CBA">
        <w:rPr>
          <w:rFonts w:ascii="Times New Roman" w:hAnsi="Times New Roman" w:cs="Times New Roman"/>
          <w:b/>
          <w:sz w:val="24"/>
        </w:rPr>
        <w:t>земельном фонде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(10</w:t>
      </w:r>
      <w:r w:rsidR="00AE148A">
        <w:rPr>
          <w:rFonts w:ascii="Times New Roman" w:hAnsi="Times New Roman" w:cs="Times New Roman"/>
          <w:sz w:val="24"/>
        </w:rPr>
        <w:t>60</w:t>
      </w:r>
      <w:r w:rsidRPr="00E36A26">
        <w:rPr>
          <w:rFonts w:ascii="Times New Roman" w:hAnsi="Times New Roman" w:cs="Times New Roman"/>
          <w:sz w:val="24"/>
        </w:rPr>
        <w:t>,</w:t>
      </w:r>
      <w:r w:rsidR="00AE148A">
        <w:rPr>
          <w:rFonts w:ascii="Times New Roman" w:hAnsi="Times New Roman" w:cs="Times New Roman"/>
          <w:sz w:val="24"/>
        </w:rPr>
        <w:t>6</w:t>
      </w:r>
      <w:r w:rsidRPr="00E36A26">
        <w:rPr>
          <w:rFonts w:ascii="Times New Roman" w:hAnsi="Times New Roman" w:cs="Times New Roman"/>
          <w:sz w:val="24"/>
        </w:rPr>
        <w:t xml:space="preserve"> км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>) функционально преобладают земли покрытые мхом и лишайником, луга и кустарники, пески, болота – 57,5% территории и лесные площади – 41,9%; земли населенных пунктов составляют 5,8 км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 xml:space="preserve"> или 0,6%.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Основу экономики поселения составляет пищевая промышленность, лесное хозяйство, производство электрической и тепловой энергии, ЖКХ и транспортное обслуживание.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Животноводческий комплекс</w:t>
      </w:r>
      <w:r w:rsidRPr="00E36A26">
        <w:rPr>
          <w:rFonts w:ascii="Times New Roman" w:hAnsi="Times New Roman" w:cs="Times New Roman"/>
          <w:sz w:val="24"/>
        </w:rPr>
        <w:t xml:space="preserve">, пищевая промышленность (производство мясо- и молочной продукции) представлены частными хозяйствами и крестьянско-фермерским хозяйством КФХ «Никола» в дер. </w:t>
      </w:r>
      <w:proofErr w:type="spellStart"/>
      <w:r w:rsidRPr="00E36A26">
        <w:rPr>
          <w:rFonts w:ascii="Times New Roman" w:hAnsi="Times New Roman" w:cs="Times New Roman"/>
          <w:sz w:val="24"/>
        </w:rPr>
        <w:t>Заакакурье</w:t>
      </w:r>
      <w:proofErr w:type="spellEnd"/>
      <w:r w:rsidRPr="00E36A26">
        <w:rPr>
          <w:rFonts w:ascii="Times New Roman" w:hAnsi="Times New Roman" w:cs="Times New Roman"/>
          <w:sz w:val="24"/>
        </w:rPr>
        <w:t>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Лесная отрасль</w:t>
      </w:r>
      <w:r w:rsidRPr="00E36A26">
        <w:rPr>
          <w:rFonts w:ascii="Times New Roman" w:hAnsi="Times New Roman" w:cs="Times New Roman"/>
          <w:sz w:val="24"/>
        </w:rPr>
        <w:t xml:space="preserve"> представлена ГУП «Мезенский лесхоз», ООО «Мезенский деревообрабатывающий завод» (пгт. Каменка)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Жилой фонд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составляет 98,0 тыс. м</w:t>
      </w:r>
      <w:r w:rsidRPr="00E36A26">
        <w:rPr>
          <w:rFonts w:ascii="Times New Roman" w:hAnsi="Times New Roman" w:cs="Times New Roman"/>
          <w:sz w:val="24"/>
          <w:vertAlign w:val="superscript"/>
        </w:rPr>
        <w:t xml:space="preserve">2   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Жилищная обеспеченность</w:t>
      </w:r>
      <w:r w:rsidRPr="00E36A26">
        <w:rPr>
          <w:rFonts w:ascii="Times New Roman" w:hAnsi="Times New Roman" w:cs="Times New Roman"/>
          <w:sz w:val="24"/>
        </w:rPr>
        <w:t xml:space="preserve"> составляет 25,8 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>/чел.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Уровень обеспечения жилого фонда инженерной инфраструктурой сравнительно невысокий.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Энергоснабжение на территории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осуществляется от Мезенской дизельной электростанции (ДЭС).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9343C">
        <w:rPr>
          <w:rFonts w:ascii="Times New Roman" w:hAnsi="Times New Roman" w:cs="Times New Roman"/>
          <w:b/>
          <w:sz w:val="24"/>
        </w:rPr>
        <w:t>Централизованных инженерных сетей</w:t>
      </w:r>
      <w:r w:rsidRPr="00E36A26">
        <w:rPr>
          <w:rFonts w:ascii="Times New Roman" w:hAnsi="Times New Roman" w:cs="Times New Roman"/>
          <w:sz w:val="24"/>
        </w:rPr>
        <w:t xml:space="preserve"> водоснабжения, водоотведения и теплоснабжения в населенных пунктах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, кроме г. Мезень </w:t>
      </w:r>
      <w:r w:rsidRPr="0039343C">
        <w:rPr>
          <w:rFonts w:ascii="Times New Roman" w:hAnsi="Times New Roman" w:cs="Times New Roman"/>
          <w:b/>
          <w:sz w:val="24"/>
        </w:rPr>
        <w:t>нет.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Источником водоснабжения является подземные воды: обеспечение населения водой осуществляется от одиночных </w:t>
      </w:r>
      <w:proofErr w:type="spellStart"/>
      <w:r w:rsidRPr="00E36A26">
        <w:rPr>
          <w:rFonts w:ascii="Times New Roman" w:hAnsi="Times New Roman" w:cs="Times New Roman"/>
          <w:sz w:val="24"/>
        </w:rPr>
        <w:t>артскаважин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и из питьевых колодцев.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Система водоочистки </w:t>
      </w:r>
      <w:r w:rsidRPr="0039343C">
        <w:rPr>
          <w:rFonts w:ascii="Times New Roman" w:hAnsi="Times New Roman" w:cs="Times New Roman"/>
          <w:b/>
          <w:sz w:val="24"/>
        </w:rPr>
        <w:t>отсутствует.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Централизованная система водоотведения и канализационные очистные сооружения </w:t>
      </w:r>
      <w:r w:rsidRPr="00720AA7">
        <w:rPr>
          <w:rFonts w:ascii="Times New Roman" w:hAnsi="Times New Roman" w:cs="Times New Roman"/>
          <w:b/>
          <w:sz w:val="24"/>
        </w:rPr>
        <w:t>отсутствуют.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Теплоснабжение потребителей населенных пунктов поселения децентрализованное, осуществляется от отдельно стоящих промышленных и отопительных котельных малой производительности, работающих на каменном угле.  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Электроснабжение на территории поселения осуществляется от Мезенской дизельной электростанции (г. Мезень) по ВЛ-35-10 </w:t>
      </w:r>
      <w:proofErr w:type="spellStart"/>
      <w:r w:rsidRPr="00E36A26">
        <w:rPr>
          <w:rFonts w:ascii="Times New Roman" w:hAnsi="Times New Roman" w:cs="Times New Roman"/>
          <w:sz w:val="24"/>
        </w:rPr>
        <w:t>кВ.</w:t>
      </w:r>
      <w:proofErr w:type="spellEnd"/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Газоснабжение природным (сетевым) газом на территории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отсутствуе</w:t>
      </w:r>
      <w:r w:rsidRPr="00720AA7">
        <w:rPr>
          <w:rFonts w:ascii="Times New Roman" w:hAnsi="Times New Roman" w:cs="Times New Roman"/>
          <w:b/>
          <w:sz w:val="24"/>
        </w:rPr>
        <w:t>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Твердые и жидкие бытовые отходы (далее – ТБО) вывозятся на свалку, расположенную в северной части города Мезени в промышленно-складской зоне.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На территории г. Мезень расположены 22 объекта культурного наследия – памятники архитектуры, истории и мемориальные памятники.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Особо охраняемые природные территории (далее ООПТ) отсутствуют.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г. Мезень расположены все основные учреждения обслуживания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 xml:space="preserve">ий </w:t>
      </w:r>
      <w:r w:rsidRPr="00E36A26">
        <w:rPr>
          <w:rFonts w:ascii="Times New Roman" w:hAnsi="Times New Roman" w:cs="Times New Roman"/>
          <w:sz w:val="24"/>
        </w:rPr>
        <w:t>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>: административно-управленческие, правоохранительные, транспорта и связи, ГО и ЧС (пожарная часть ОГЧ и ОГПС), ЖКХ, пограничные управления ФСБ РФ, филиал Сбербанка и др.</w:t>
      </w:r>
    </w:p>
    <w:p w:rsidR="0098699D" w:rsidRPr="00E36A26" w:rsidRDefault="0098699D" w:rsidP="00C51D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lastRenderedPageBreak/>
        <w:t>Также в г. Мезень сосредоточены учреждения образования, здравоохранения, культуры, физкультуры и спорта, сервисного обслуживания населения.</w:t>
      </w:r>
    </w:p>
    <w:p w:rsidR="0098699D" w:rsidRPr="00E36A26" w:rsidRDefault="0098699D" w:rsidP="0098699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36A26">
        <w:rPr>
          <w:rFonts w:ascii="Times New Roman" w:hAnsi="Times New Roman" w:cs="Times New Roman"/>
          <w:b/>
          <w:sz w:val="24"/>
        </w:rPr>
        <w:t xml:space="preserve">Наличие и характеристики объектов культурно-бытового обслуживания на территории </w:t>
      </w:r>
      <w:r>
        <w:rPr>
          <w:rFonts w:ascii="Times New Roman" w:hAnsi="Times New Roman" w:cs="Times New Roman"/>
          <w:b/>
          <w:sz w:val="24"/>
        </w:rPr>
        <w:t>МО</w:t>
      </w:r>
      <w:r w:rsidRPr="00E36A2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E36A26">
        <w:rPr>
          <w:rFonts w:ascii="Times New Roman" w:hAnsi="Times New Roman" w:cs="Times New Roman"/>
          <w:b/>
          <w:sz w:val="24"/>
        </w:rPr>
        <w:t>Мезенское</w:t>
      </w:r>
      <w:r>
        <w:rPr>
          <w:rFonts w:ascii="Times New Roman" w:hAnsi="Times New Roman" w:cs="Times New Roman"/>
          <w:b/>
          <w:sz w:val="24"/>
        </w:rPr>
        <w:t>»</w:t>
      </w:r>
    </w:p>
    <w:p w:rsidR="005E2383" w:rsidRPr="005E2383" w:rsidRDefault="005E2383" w:rsidP="005E2383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5E2383" w:rsidRPr="005E2383" w:rsidRDefault="005E2383" w:rsidP="005E2383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5E2383" w:rsidRPr="005E2383" w:rsidRDefault="005E2383" w:rsidP="005E2383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  <w:sectPr w:rsidR="005E2383" w:rsidRPr="005E2383" w:rsidSect="0083747B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2383" w:rsidRPr="005E2383" w:rsidRDefault="005E2383" w:rsidP="005E2383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5E2383" w:rsidRPr="005E2383" w:rsidRDefault="005E2383" w:rsidP="005E2383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5E2383">
        <w:rPr>
          <w:rFonts w:ascii="Times New Roman" w:hAnsi="Times New Roman" w:cs="Times New Roman"/>
          <w:sz w:val="24"/>
        </w:rPr>
        <w:t>Таблица 1. /1.</w:t>
      </w:r>
    </w:p>
    <w:tbl>
      <w:tblPr>
        <w:tblStyle w:val="100"/>
        <w:tblW w:w="14956" w:type="dxa"/>
        <w:tblLayout w:type="fixed"/>
        <w:tblLook w:val="04A0" w:firstRow="1" w:lastRow="0" w:firstColumn="1" w:lastColumn="0" w:noHBand="0" w:noVBand="1"/>
      </w:tblPr>
      <w:tblGrid>
        <w:gridCol w:w="665"/>
        <w:gridCol w:w="1598"/>
        <w:gridCol w:w="1560"/>
        <w:gridCol w:w="1275"/>
        <w:gridCol w:w="1560"/>
        <w:gridCol w:w="1134"/>
        <w:gridCol w:w="963"/>
        <w:gridCol w:w="851"/>
        <w:gridCol w:w="1573"/>
        <w:gridCol w:w="1007"/>
        <w:gridCol w:w="1559"/>
        <w:gridCol w:w="1211"/>
      </w:tblGrid>
      <w:tr w:rsidR="005E2383" w:rsidRPr="005E2383" w:rsidTr="0077327F">
        <w:tc>
          <w:tcPr>
            <w:tcW w:w="665" w:type="dxa"/>
            <w:vMerge w:val="restart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ПП</w:t>
            </w:r>
          </w:p>
        </w:tc>
        <w:tc>
          <w:tcPr>
            <w:tcW w:w="1598" w:type="dxa"/>
            <w:vMerge w:val="restart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12693" w:type="dxa"/>
            <w:gridSpan w:val="10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Объекты</w:t>
            </w:r>
          </w:p>
        </w:tc>
      </w:tr>
      <w:tr w:rsidR="005E2383" w:rsidRPr="005E2383" w:rsidTr="0077327F">
        <w:tc>
          <w:tcPr>
            <w:tcW w:w="665" w:type="dxa"/>
            <w:vMerge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948" w:type="dxa"/>
            <w:gridSpan w:val="3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Здравоохранение</w:t>
            </w:r>
          </w:p>
        </w:tc>
        <w:tc>
          <w:tcPr>
            <w:tcW w:w="1573" w:type="dxa"/>
            <w:vMerge w:val="restart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Учреждения культурно-досугового типа, ед.</w:t>
            </w:r>
          </w:p>
        </w:tc>
        <w:tc>
          <w:tcPr>
            <w:tcW w:w="1007" w:type="dxa"/>
            <w:vMerge w:val="restart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559" w:type="dxa"/>
            <w:vMerge w:val="restart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Музеи (в т. ч народные</w:t>
            </w:r>
            <w:proofErr w:type="gramStart"/>
            <w:r w:rsidRPr="005E2383">
              <w:rPr>
                <w:rFonts w:ascii="Times New Roman" w:hAnsi="Times New Roman" w:cs="Times New Roman"/>
                <w:sz w:val="24"/>
              </w:rPr>
              <w:t>) ,</w:t>
            </w:r>
            <w:proofErr w:type="gramEnd"/>
            <w:r w:rsidRPr="005E2383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211" w:type="dxa"/>
            <w:vMerge w:val="restart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Объекты ФиС, ед.</w:t>
            </w:r>
          </w:p>
        </w:tc>
      </w:tr>
      <w:tr w:rsidR="005E2383" w:rsidRPr="005E2383" w:rsidTr="0077327F">
        <w:tc>
          <w:tcPr>
            <w:tcW w:w="665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Школы, ед./кол-во учащихся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ДОУ, ед./кол-во детей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Учреждения доп. образования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АПУ, пос./смену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Больницы, коек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E2383">
              <w:rPr>
                <w:rFonts w:ascii="Times New Roman" w:hAnsi="Times New Roman" w:cs="Times New Roman"/>
                <w:sz w:val="24"/>
              </w:rPr>
              <w:t>ФАП,ед</w:t>
            </w:r>
            <w:proofErr w:type="spellEnd"/>
            <w:proofErr w:type="gramEnd"/>
          </w:p>
        </w:tc>
        <w:tc>
          <w:tcPr>
            <w:tcW w:w="1573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2383" w:rsidRPr="005E2383" w:rsidTr="0077327F">
        <w:tc>
          <w:tcPr>
            <w:tcW w:w="66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8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07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1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E2383" w:rsidRPr="005E2383" w:rsidTr="0077327F">
        <w:tc>
          <w:tcPr>
            <w:tcW w:w="66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8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г. Мезень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1/457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2/265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1/190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1/85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7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2383" w:rsidRPr="005E2383" w:rsidTr="0077327F">
        <w:tc>
          <w:tcPr>
            <w:tcW w:w="66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8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383">
              <w:rPr>
                <w:rFonts w:ascii="Times New Roman" w:hAnsi="Times New Roman" w:cs="Times New Roman"/>
                <w:sz w:val="24"/>
              </w:rPr>
              <w:t>д.Заозерье</w:t>
            </w:r>
            <w:proofErr w:type="spellEnd"/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7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2383" w:rsidRPr="005E2383" w:rsidTr="0077327F">
        <w:tc>
          <w:tcPr>
            <w:tcW w:w="66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8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383">
              <w:rPr>
                <w:rFonts w:ascii="Times New Roman" w:hAnsi="Times New Roman" w:cs="Times New Roman"/>
                <w:sz w:val="24"/>
              </w:rPr>
              <w:t>д.Лампожня</w:t>
            </w:r>
            <w:proofErr w:type="spellEnd"/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7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2383" w:rsidRPr="005E2383" w:rsidTr="0077327F">
        <w:tc>
          <w:tcPr>
            <w:tcW w:w="66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8" w:type="dxa"/>
          </w:tcPr>
          <w:p w:rsidR="005E2383" w:rsidRPr="005E2383" w:rsidRDefault="005E2383" w:rsidP="005E23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2383">
              <w:rPr>
                <w:rFonts w:ascii="Times New Roman" w:hAnsi="Times New Roman" w:cs="Times New Roman"/>
                <w:sz w:val="24"/>
              </w:rPr>
              <w:t>д.Семжа</w:t>
            </w:r>
            <w:proofErr w:type="spellEnd"/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3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7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5E2383" w:rsidRPr="005E2383" w:rsidRDefault="005E2383" w:rsidP="005E2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38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5725D" w:rsidRPr="00E166F4" w:rsidRDefault="0015725D" w:rsidP="00C762C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66F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5725D" w:rsidRDefault="0015725D" w:rsidP="007A79B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4">
        <w:rPr>
          <w:rFonts w:ascii="Times New Roman" w:hAnsi="Times New Roman" w:cs="Times New Roman"/>
          <w:sz w:val="24"/>
          <w:szCs w:val="24"/>
        </w:rPr>
        <w:t>в г. Мезень расположены 28 магазинов, 4 предприятия общепита, 16 объектов бытового обслуживания</w:t>
      </w:r>
    </w:p>
    <w:p w:rsidR="0015725D" w:rsidRPr="00EE7E7D" w:rsidRDefault="0015725D" w:rsidP="007A79BD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25D" w:rsidRPr="00E36A26" w:rsidRDefault="0015725D" w:rsidP="007A79B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66F4">
        <w:rPr>
          <w:rFonts w:ascii="Times New Roman" w:hAnsi="Times New Roman" w:cs="Times New Roman"/>
          <w:b/>
          <w:sz w:val="24"/>
        </w:rPr>
        <w:t>Перспектива развития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взаимосвязана со следующими мероприятиями территориального планирования:</w:t>
      </w:r>
    </w:p>
    <w:p w:rsidR="0015725D" w:rsidRPr="00581B74" w:rsidRDefault="0015725D" w:rsidP="007A79B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 xml:space="preserve">перспективная разработка нефтегазоносных месторождений на территории Мезенской синеклизы, развитие объектов и линейных сооружения </w:t>
      </w:r>
      <w:proofErr w:type="spellStart"/>
      <w:r w:rsidRPr="00581B74">
        <w:rPr>
          <w:rFonts w:ascii="Times New Roman" w:hAnsi="Times New Roman" w:cs="Times New Roman"/>
          <w:sz w:val="24"/>
        </w:rPr>
        <w:t>нефтегазодобычи</w:t>
      </w:r>
      <w:proofErr w:type="spellEnd"/>
      <w:r w:rsidRPr="00581B74">
        <w:rPr>
          <w:rFonts w:ascii="Times New Roman" w:hAnsi="Times New Roman" w:cs="Times New Roman"/>
          <w:sz w:val="24"/>
        </w:rPr>
        <w:t xml:space="preserve"> и транспортировки </w:t>
      </w:r>
      <w:proofErr w:type="spellStart"/>
      <w:r w:rsidRPr="00581B74">
        <w:rPr>
          <w:rFonts w:ascii="Times New Roman" w:hAnsi="Times New Roman" w:cs="Times New Roman"/>
          <w:sz w:val="24"/>
        </w:rPr>
        <w:t>нефтегазопродуктов</w:t>
      </w:r>
      <w:proofErr w:type="spellEnd"/>
      <w:r w:rsidRPr="00581B74">
        <w:rPr>
          <w:rFonts w:ascii="Times New Roman" w:hAnsi="Times New Roman" w:cs="Times New Roman"/>
          <w:sz w:val="24"/>
        </w:rPr>
        <w:t>; обеспечение производственно-коммунальной инфраструктуры и населения природным газом;</w:t>
      </w:r>
    </w:p>
    <w:p w:rsidR="0015725D" w:rsidRPr="00581B74" w:rsidRDefault="0015725D" w:rsidP="007A79B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 xml:space="preserve">развитие экономики района: возобновление лесопереработки и </w:t>
      </w:r>
      <w:proofErr w:type="spellStart"/>
      <w:r w:rsidRPr="00581B74">
        <w:rPr>
          <w:rFonts w:ascii="Times New Roman" w:hAnsi="Times New Roman" w:cs="Times New Roman"/>
          <w:sz w:val="24"/>
        </w:rPr>
        <w:t>рыбопереработки</w:t>
      </w:r>
      <w:proofErr w:type="spellEnd"/>
      <w:r w:rsidRPr="00581B74">
        <w:rPr>
          <w:rFonts w:ascii="Times New Roman" w:hAnsi="Times New Roman" w:cs="Times New Roman"/>
          <w:sz w:val="24"/>
        </w:rPr>
        <w:t>; совершенствование пищевой промышленности; организация производства изделий народных промыслов и ремесел;</w:t>
      </w:r>
    </w:p>
    <w:p w:rsidR="0015725D" w:rsidRPr="00581B74" w:rsidRDefault="0015725D" w:rsidP="007A79B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>совершенствование и развитие всех видов транспортной инфраструктуры;</w:t>
      </w:r>
    </w:p>
    <w:p w:rsidR="0015725D" w:rsidRPr="00760903" w:rsidRDefault="0015725D" w:rsidP="007A79BD">
      <w:pPr>
        <w:pStyle w:val="a5"/>
        <w:numPr>
          <w:ilvl w:val="0"/>
          <w:numId w:val="2"/>
        </w:numPr>
        <w:spacing w:line="276" w:lineRule="auto"/>
        <w:jc w:val="both"/>
        <w:rPr>
          <w:rStyle w:val="ad"/>
          <w:rFonts w:ascii="Times New Roman" w:hAnsi="Times New Roman" w:cs="Times New Roman"/>
          <w:b w:val="0"/>
          <w:bCs w:val="0"/>
          <w:i w:val="0"/>
          <w:iCs w:val="0"/>
          <w:sz w:val="24"/>
        </w:rPr>
        <w:sectPr w:rsidR="0015725D" w:rsidRPr="00760903" w:rsidSect="00E166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81B74">
        <w:rPr>
          <w:rFonts w:ascii="Times New Roman" w:hAnsi="Times New Roman" w:cs="Times New Roman"/>
          <w:sz w:val="24"/>
        </w:rPr>
        <w:t>развитие рекреационно-</w:t>
      </w:r>
      <w:proofErr w:type="gramStart"/>
      <w:r w:rsidRPr="00581B74">
        <w:rPr>
          <w:rFonts w:ascii="Times New Roman" w:hAnsi="Times New Roman" w:cs="Times New Roman"/>
          <w:sz w:val="24"/>
        </w:rPr>
        <w:t>туристической  деятельности</w:t>
      </w:r>
      <w:proofErr w:type="gramEnd"/>
      <w:r w:rsidRPr="00581B74">
        <w:rPr>
          <w:rFonts w:ascii="Times New Roman" w:hAnsi="Times New Roman" w:cs="Times New Roman"/>
          <w:sz w:val="24"/>
        </w:rPr>
        <w:t xml:space="preserve"> с использованием историко-культурного и природного потенциала территории.</w:t>
      </w:r>
    </w:p>
    <w:p w:rsidR="00072466" w:rsidRPr="001055E7" w:rsidRDefault="00072466" w:rsidP="0007246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pacing w:val="5"/>
          <w:sz w:val="20"/>
          <w:szCs w:val="24"/>
        </w:rPr>
      </w:pPr>
    </w:p>
    <w:p w:rsidR="001055E7" w:rsidRPr="00072466" w:rsidRDefault="001055E7" w:rsidP="001055E7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72466">
        <w:rPr>
          <w:rFonts w:ascii="Times New Roman" w:hAnsi="Times New Roman" w:cs="Times New Roman"/>
          <w:b/>
          <w:color w:val="000000" w:themeColor="text1"/>
          <w:sz w:val="28"/>
        </w:rPr>
        <w:t>1. Цели и задачи территориального планирования муниципального образования «Мезенское»</w:t>
      </w:r>
    </w:p>
    <w:p w:rsidR="001055E7" w:rsidRPr="001055E7" w:rsidRDefault="001055E7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0"/>
          <w:szCs w:val="24"/>
        </w:rPr>
      </w:pP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Территориальное планирование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является видом градостроительной деятельности, задачей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которого является определение 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назначения территории исходя из совокупности социальных, экономических, экологических и иных факторов в целях </w:t>
      </w: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обеспечения устойчивого развития территорий,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соответствии с определением, данным в ГК РФ, </w:t>
      </w: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устойчивое развитие территорий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Генплан </w:t>
      </w:r>
      <w:r w:rsidR="00162C2B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сельского поселения и предназначен для реализации полномочий органов местного самоуправления.</w:t>
      </w: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Генплан обеспечивает нормативно-правовые основы территориального развития сельского поселения 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Основная цель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Генплана – разработка долгосрочной стратегии территориального планирования сельского поселения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4F2F61" w:rsidRPr="002B707A" w:rsidRDefault="004F2F61" w:rsidP="007A79B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Задачами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территориального пла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нирования </w:t>
      </w:r>
      <w:r w:rsidR="009D1523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являются: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градостроительное обоснование границ административного центра городского поселения – г. Мезень;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>услуг, обеспечения потребностей существующих и перспективных потребителей;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удовлетворение потребностей жителей сельского поселения 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4F2F61" w:rsidRPr="002B707A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4F2F61" w:rsidRDefault="004F2F61" w:rsidP="007A79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875829" w:rsidRPr="007A79BD" w:rsidRDefault="00875829" w:rsidP="004B55C3">
      <w:pPr>
        <w:spacing w:after="0" w:line="240" w:lineRule="auto"/>
        <w:ind w:left="720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</w:p>
    <w:p w:rsidR="0093672D" w:rsidRPr="004B55C3" w:rsidRDefault="004B55C3" w:rsidP="004B55C3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4B55C3">
        <w:rPr>
          <w:rFonts w:ascii="Times New Roman" w:hAnsi="Times New Roman" w:cs="Times New Roman"/>
          <w:b/>
          <w:color w:val="000000" w:themeColor="text1"/>
          <w:sz w:val="28"/>
        </w:rPr>
        <w:t>2. Основные стратегические направления (концепция) градостроительного развития территории муниципального образования «Мезенское»</w:t>
      </w:r>
    </w:p>
    <w:p w:rsidR="004B55C3" w:rsidRPr="00192CB8" w:rsidRDefault="004B55C3" w:rsidP="004B55C3">
      <w:pPr>
        <w:spacing w:after="0" w:line="240" w:lineRule="auto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</w:p>
    <w:p w:rsidR="009D721B" w:rsidRPr="000B56F1" w:rsidRDefault="009D721B" w:rsidP="00FC79A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Исходя из современного состояния хозяйственного комплекса </w:t>
      </w:r>
      <w:r w:rsidR="009B2933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целом, и </w:t>
      </w:r>
      <w:r w:rsidR="009B2933" w:rsidRPr="009B2933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 «Мезенское»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частности, сложившейся системы расселения, состояния социальной, инженерной и транспортной инфраструктуры, природного, историк0-культурного и рекреационного потенциала территории с учетом современных тенденций в территориальном планировании и положений «Схемы территориального планирования и Архангельской области», Генпланом поселения выдвигается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концепция эволюционного преобразования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градостроительной системы на основе принципов ее устойчивого развития. </w:t>
      </w:r>
    </w:p>
    <w:p w:rsidR="009D721B" w:rsidRPr="000B56F1" w:rsidRDefault="009D721B" w:rsidP="00FC79A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основу стратегических направлений и мероприятий, связанных с решением проблем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эволюции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существующего функционального зонирования территории поселения и трансформации его планировочной структуры, Генпланом предлагается, как перспективный выход из сложившейся социально-экономической ситуации, реализация основных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инвестиционных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предложений на основе « Стратегий социально-экономического развития Архангельской области до 2030 года» и «Схемы территориального планирования Архангельской области» с целью постепенного перехода от инерционного процесса развития территории к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оптимистическому (или целевому)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типу развития на расчетный срок реализации Генплана (2035 г.). </w:t>
      </w:r>
    </w:p>
    <w:p w:rsidR="009D721B" w:rsidRPr="000B56F1" w:rsidRDefault="009D721B" w:rsidP="00FC79A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Переход к рыночным отношениям создает существенные предпосылки изменения самого процесса градостроительного развития территории, поскольку в отличие от прошлого, - размещение производственных структур и решение проблем расселения не диктуется сверху, а становится прерогативой муниципальных образований – района и поселения.</w:t>
      </w:r>
    </w:p>
    <w:p w:rsidR="009D721B" w:rsidRPr="000B56F1" w:rsidRDefault="009D721B" w:rsidP="00FC79A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На первом месте в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градостроительной стратегии развития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стоит тема укрепления сложившейся системы расселения путем формирования внутрирайонного (межпоселенческого) и внутрипоселенческого расселенческого каркаса на основе: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освоения нефтегазоносных месторождений полезных ископаемых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на территории Мезенской синеклизы, строительства линейных сооружений (нефтепроводов, газопроводов) и объектов инженерного обеспечения </w:t>
      </w:r>
      <w:r w:rsidR="00B95326"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(НПС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, ГРС и др.);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перевода на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централизованное электроснабжение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Мезенского МР посредством строительства (до 2020 г.) ВЛ-110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кВ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«Труфанова Гора – Лешуконское –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Юрома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Жердь - Мезень»;</w:t>
      </w:r>
    </w:p>
    <w:p w:rsidR="009D721B" w:rsidRDefault="00B95326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укрепление сложившегося</w:t>
      </w:r>
      <w:r w:rsidR="009D721B"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9D721B"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транспортного каркаса</w:t>
      </w:r>
      <w:r w:rsidR="009D721B"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за счет реконструкции (с повышением технической категории) и нового строительства </w:t>
      </w:r>
      <w:r w:rsidR="009D721B"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автомобильных дорог</w:t>
      </w:r>
      <w:r w:rsidR="009D721B"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общего пользования регионального и местного значения с целью обеспечения надежных круглогодичных автотранспортных связей;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развитие системы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воздушного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(местные авиалинии) и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морского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(каботажного)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транспорта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; реконструкция аэропорта «Каменка» и Мезенского морского порта (пгт. Каменка);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реконструкции (модернизации) существующих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промышленных и агропромышленных предприятий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и развития объектов капитального строительства регионального и местного значения в сфере социального обслуживания населения, в том числе в сфере рекреации и туризма с комплексным обеспечением их инженерно-транспортной инфраструктурой с целью создания новых рабочих мест и снижения системных миграционных потоков с производственными целями;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повышения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уровня </w:t>
      </w:r>
      <w:r w:rsidR="00B95326"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инженерного благоустройства,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существующего (реконструируемого, модернизируемого) жилого и общественного фонда, а также вновь строящегося жилья и объектов обслуживания населения с целью создания более комфортных условий и повышения качества жизни; строительство станций водоочистки и канализационных очистных сооружений в г. Мезень, пгт. Каменка, центрах сельских поселений;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создания благоприятных условий для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демографического роста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, повышения культурного уровня и духовного развития населения, доступности качественного образования и формирования здорового образа жизни: увеличение доли детей, охваченных дошкольным образованием, до 90% и доли детей от 10 до 17 лет, охваченных программами дополнительного образования, до 70%; развития инфраструктуры объектов физической культуры, спорта и туризма как одной из важнейших составляющих повышения уровня здоровья населения;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сохранения и развития системы объектов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культурного наследия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(памятников истории и культуры и памятников археологии) и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ООПТ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(памятников природы), как важнейшего структурного потенциала 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территории в целях расширения возможностей для духовного развития и доступа к культурному наследию, а также, как основы развития рекреационных зон и размещения объектов туристической инфраструктуры; организация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достопримечательного места регионального значения «Кимжа» с последующим созданием (до 2035 г.) историко-культурного заповедника «Кимжа»;</w:t>
      </w:r>
    </w:p>
    <w:p w:rsidR="009D721B" w:rsidRPr="000B56F1" w:rsidRDefault="009D721B" w:rsidP="00FC79A0">
      <w:pPr>
        <w:numPr>
          <w:ilvl w:val="0"/>
          <w:numId w:val="28"/>
        </w:numPr>
        <w:spacing w:after="0" w:line="276" w:lineRule="auto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повышения экологической безопасности и улучшения состояния окружающей среды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том числе за счет обустройства инфраструктурой и благоустройства территории населенных пунктов и мест массового и индивидуального отдыха населения с целью совершенствования системы их санитарной очистки; улучшение качественной структуры лесных насаждений и системного увеличения доли молодняка на лесных площадях. </w:t>
      </w:r>
    </w:p>
    <w:p w:rsidR="00B95326" w:rsidRPr="00FC79A0" w:rsidRDefault="00B95326" w:rsidP="00FC79A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17DC0" w:rsidRPr="00B95326" w:rsidRDefault="00B95326" w:rsidP="00B95326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Перечень мероприятий по территориальному планированию</w:t>
      </w:r>
    </w:p>
    <w:p w:rsidR="00A17DC0" w:rsidRPr="00673A57" w:rsidRDefault="00A17DC0" w:rsidP="00B953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A17A9F" w:rsidRDefault="00B95326" w:rsidP="00B95326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3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 Мероприятия по развитию и преобразованию функционально-планировочной структуры</w:t>
      </w:r>
    </w:p>
    <w:p w:rsidR="00673A57" w:rsidRPr="00673A57" w:rsidRDefault="00673A57" w:rsidP="00673A57">
      <w:pPr>
        <w:spacing w:after="0"/>
        <w:rPr>
          <w:sz w:val="20"/>
        </w:rPr>
      </w:pPr>
    </w:p>
    <w:p w:rsidR="00023AD0" w:rsidRPr="00023AD0" w:rsidRDefault="00023AD0" w:rsidP="004109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Границы и площадь территории МО «Мезенское» (105,70 тыс. га) остаются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без изменения.</w:t>
      </w:r>
    </w:p>
    <w:p w:rsidR="00023AD0" w:rsidRPr="00023AD0" w:rsidRDefault="00023AD0" w:rsidP="0041092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Также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без изменения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остаются границы и площадь все населенных пунктов (г. Мезень, деревни Бор, </w:t>
      </w:r>
      <w:proofErr w:type="spellStart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Зааакурье</w:t>
      </w:r>
      <w:proofErr w:type="spellEnd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Заозерье, </w:t>
      </w:r>
      <w:proofErr w:type="spellStart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Лампожня</w:t>
      </w:r>
      <w:proofErr w:type="spellEnd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</w:t>
      </w:r>
      <w:proofErr w:type="spellStart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Семжа</w:t>
      </w:r>
      <w:proofErr w:type="spellEnd"/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).</w:t>
      </w:r>
    </w:p>
    <w:p w:rsidR="00023AD0" w:rsidRPr="00023AD0" w:rsidRDefault="00023AD0" w:rsidP="0041092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Общая площадь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земель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всех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населенных пунктов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составляет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0,58 тыс. га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(0,6 территории МО «Мезенское»), в том числе г. Мезень –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0,475 тыс. га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(474,56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га).</w:t>
      </w:r>
    </w:p>
    <w:p w:rsidR="00023AD0" w:rsidRPr="00023AD0" w:rsidRDefault="00023AD0" w:rsidP="0041092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Это более высокий относительный показатель по землям населенных пунктов, чем в Мезенском МР- 0,1%.</w:t>
      </w:r>
    </w:p>
    <w:p w:rsidR="00023AD0" w:rsidRPr="00023AD0" w:rsidRDefault="00023AD0" w:rsidP="0041092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целом земли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лесного фонда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 МО «Мезенский МР» составляют 95,52%.  В поселении лесные площади составляют 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96 084 га или 90,9%</w:t>
      </w:r>
      <w:r w:rsidRPr="00023AD0">
        <w:rPr>
          <w:rFonts w:ascii="Times New Roman" w:hAnsi="Times New Roman" w:cs="Times New Roman"/>
          <w:bCs/>
          <w:iCs/>
          <w:spacing w:val="5"/>
          <w:sz w:val="24"/>
          <w:szCs w:val="24"/>
        </w:rPr>
        <w:t>, что в целом относительно соответствует районным показателям.</w:t>
      </w:r>
      <w:r w:rsidRPr="00023AD0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</w:p>
    <w:p w:rsidR="00192CB8" w:rsidRPr="00192CB8" w:rsidRDefault="00192CB8" w:rsidP="004C1251">
      <w:pPr>
        <w:spacing w:after="0" w:line="240" w:lineRule="auto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  <w:bookmarkStart w:id="0" w:name="_GoBack"/>
      <w:bookmarkEnd w:id="0"/>
    </w:p>
    <w:p w:rsidR="004C1251" w:rsidRPr="00894AAD" w:rsidRDefault="00894AAD" w:rsidP="00894AAD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Мероприятия по развитию и размещению объектов капитального строительства</w:t>
      </w:r>
    </w:p>
    <w:p w:rsidR="00894AAD" w:rsidRPr="00CE0639" w:rsidRDefault="00894AAD" w:rsidP="00894AA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894AAD" w:rsidRPr="00894AAD" w:rsidRDefault="00894AAD" w:rsidP="00894AAD">
      <w:pPr>
        <w:pStyle w:val="3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3.2.1. Мероприятия по развитию и размещению основных объектов экономической деятельности</w:t>
      </w:r>
    </w:p>
    <w:p w:rsidR="00894AAD" w:rsidRPr="00CE0639" w:rsidRDefault="00894AAD" w:rsidP="00C914A5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4"/>
        </w:rPr>
      </w:pPr>
    </w:p>
    <w:p w:rsidR="00B0697E" w:rsidRPr="00B0697E" w:rsidRDefault="00B0697E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b/>
          <w:sz w:val="24"/>
          <w:szCs w:val="24"/>
        </w:rPr>
        <w:t>Основные объекты экономической деятельности</w:t>
      </w:r>
      <w:r w:rsidRPr="00B0697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C1251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Pr="00B0697E">
        <w:rPr>
          <w:rFonts w:ascii="Times New Roman" w:hAnsi="Times New Roman" w:cs="Times New Roman"/>
          <w:sz w:val="24"/>
          <w:szCs w:val="24"/>
        </w:rPr>
        <w:t xml:space="preserve"> составляют предприятия пищевой промышленности, жилищно-коммунального, энергетического и транспортного обслуживания, лесного и сельскохозяйственного производства: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Мезенский филиал ООО «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Архоблэнерго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>»;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Мезенское РАЙПО;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ГУП «Мезенский лесхоз»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lastRenderedPageBreak/>
        <w:t xml:space="preserve">КФК «Никола» (д.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>);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Мезенская дизельная электростанция;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Мезенский аэропорт;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Мезенское МКП «Механизированная колонна» (услуги автомобильного транспорта);</w:t>
      </w:r>
    </w:p>
    <w:p w:rsidR="00B0697E" w:rsidRPr="00B0697E" w:rsidRDefault="00B0697E" w:rsidP="00E6152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Мезенское дорожное ремонтно-строительное управление (ДРСУ).</w:t>
      </w:r>
    </w:p>
    <w:p w:rsidR="00B0697E" w:rsidRPr="00B0697E" w:rsidRDefault="00B0697E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Значительное место в экономической деятельности </w:t>
      </w:r>
      <w:r w:rsidR="003E365B">
        <w:rPr>
          <w:rFonts w:ascii="Times New Roman CYR" w:hAnsi="Times New Roman CYR" w:cs="Times New Roman CYR"/>
          <w:sz w:val="24"/>
          <w:szCs w:val="24"/>
        </w:rPr>
        <w:t>МО «</w:t>
      </w:r>
      <w:r w:rsidR="00565142">
        <w:rPr>
          <w:rFonts w:ascii="Times New Roman CYR" w:hAnsi="Times New Roman CYR" w:cs="Times New Roman CYR"/>
          <w:sz w:val="24"/>
          <w:szCs w:val="24"/>
        </w:rPr>
        <w:t xml:space="preserve">Мезенское» </w:t>
      </w:r>
      <w:r w:rsidR="00565142" w:rsidRPr="00B0697E">
        <w:rPr>
          <w:rFonts w:ascii="Times New Roman" w:hAnsi="Times New Roman" w:cs="Times New Roman"/>
          <w:sz w:val="24"/>
          <w:szCs w:val="24"/>
        </w:rPr>
        <w:t>занимает</w:t>
      </w:r>
      <w:r w:rsidRPr="00B0697E">
        <w:rPr>
          <w:rFonts w:ascii="Times New Roman" w:hAnsi="Times New Roman" w:cs="Times New Roman"/>
          <w:sz w:val="24"/>
          <w:szCs w:val="24"/>
        </w:rPr>
        <w:t xml:space="preserve"> малое предпринимательство, представляющее собой совокупность малых предприятий и индивидуальных предпринимателей.</w:t>
      </w:r>
    </w:p>
    <w:p w:rsidR="00B0697E" w:rsidRPr="00B0697E" w:rsidRDefault="00B0697E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В отраслевой структуре малого и среднего бизнеса 54% занимает торговля и общественное питание, сельское хозяйство, рыболовство и рыбоводство –около 14%, промышленность- 11%, остальные сферы деятельности –около 21%.</w:t>
      </w:r>
    </w:p>
    <w:p w:rsidR="003E365B" w:rsidRDefault="00B0697E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В поселении в сфере малого бизнеса функционирует 32 магазина, аптека и 2 аптечных пункта, 4 предприятия общественного питания, ЗАГС, 16 организаций, оказывающих бытовые и ритуальные услуги.</w:t>
      </w:r>
    </w:p>
    <w:p w:rsidR="00B0697E" w:rsidRPr="003E365B" w:rsidRDefault="00B0697E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b/>
          <w:sz w:val="24"/>
          <w:szCs w:val="24"/>
        </w:rPr>
        <w:t>Перспектива развития</w:t>
      </w:r>
      <w:r w:rsidRPr="00B0697E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целом в </w:t>
      </w:r>
      <w:r w:rsidR="003E365B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3E365B">
        <w:rPr>
          <w:rFonts w:ascii="Segoe Print" w:hAnsi="Segoe Print" w:cs="Segoe Print"/>
        </w:rPr>
        <w:t xml:space="preserve"> </w:t>
      </w:r>
      <w:r w:rsidRPr="00B0697E">
        <w:rPr>
          <w:rFonts w:ascii="Times New Roman" w:hAnsi="Times New Roman" w:cs="Times New Roman"/>
          <w:sz w:val="24"/>
          <w:szCs w:val="24"/>
        </w:rPr>
        <w:t xml:space="preserve">и, в частности, в </w:t>
      </w:r>
      <w:r w:rsidR="003E365B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B0697E">
        <w:rPr>
          <w:rFonts w:ascii="Times New Roman" w:hAnsi="Times New Roman" w:cs="Times New Roman"/>
          <w:sz w:val="24"/>
          <w:szCs w:val="24"/>
        </w:rPr>
        <w:t>связаны со следующими объектами, планируемыми к размещению (модернизации):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освоение нефтегазоносных месторождений полезных ископаемых на территории Мезенской синеклизы; строительство линейных сооружений </w:t>
      </w:r>
      <w:proofErr w:type="gramStart"/>
      <w:r w:rsidRPr="00B0697E">
        <w:rPr>
          <w:rFonts w:ascii="Times New Roman" w:hAnsi="Times New Roman" w:cs="Times New Roman"/>
          <w:sz w:val="24"/>
          <w:szCs w:val="24"/>
        </w:rPr>
        <w:t>( нефтепроводов</w:t>
      </w:r>
      <w:proofErr w:type="gramEnd"/>
      <w:r w:rsidRPr="00B0697E">
        <w:rPr>
          <w:rFonts w:ascii="Times New Roman" w:hAnsi="Times New Roman" w:cs="Times New Roman"/>
          <w:sz w:val="24"/>
          <w:szCs w:val="24"/>
        </w:rPr>
        <w:t>, газопроводов) и объектов инженерного обеспечения (НПС, ГРС и др.);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строительство Мезенской приливной электростанции на акватории Мезенской губы Белого моря (район д.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 xml:space="preserve">) мощностью 11,4 ГВт; строительство ВЛ 500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 xml:space="preserve"> и системы распределенных электростанций 500/110/35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>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возобновление производства на территории бывшего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маслосырзавода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 xml:space="preserve"> в г. Мезень (10 рабочих мест);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>модернизация рыбозавода (20 рабочих мест);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рыбоперерабатывающего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 xml:space="preserve"> завода (</w:t>
      </w:r>
      <w:r w:rsidR="007E22AB" w:rsidRPr="00B0697E">
        <w:rPr>
          <w:rFonts w:ascii="Times New Roman" w:hAnsi="Times New Roman" w:cs="Times New Roman"/>
          <w:sz w:val="24"/>
          <w:szCs w:val="24"/>
        </w:rPr>
        <w:t>56 рабочих</w:t>
      </w:r>
      <w:r w:rsidRPr="00B0697E">
        <w:rPr>
          <w:rFonts w:ascii="Times New Roman" w:hAnsi="Times New Roman" w:cs="Times New Roman"/>
          <w:sz w:val="24"/>
          <w:szCs w:val="24"/>
        </w:rPr>
        <w:t xml:space="preserve"> мест);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сохранение и развитие (модернизация) основных направлений сельскохозяйственного производства </w:t>
      </w:r>
      <w:r w:rsidR="007E22AB" w:rsidRPr="00B0697E">
        <w:rPr>
          <w:rFonts w:ascii="Times New Roman" w:hAnsi="Times New Roman" w:cs="Times New Roman"/>
          <w:sz w:val="24"/>
          <w:szCs w:val="24"/>
        </w:rPr>
        <w:t>(мясомолочное</w:t>
      </w:r>
      <w:r w:rsidRPr="00B0697E">
        <w:rPr>
          <w:rFonts w:ascii="Times New Roman" w:hAnsi="Times New Roman" w:cs="Times New Roman"/>
          <w:sz w:val="24"/>
          <w:szCs w:val="24"/>
        </w:rPr>
        <w:t xml:space="preserve"> животноводство) на основе КФХ Никола (д.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>);</w:t>
      </w:r>
    </w:p>
    <w:p w:rsidR="00B0697E" w:rsidRP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развитие объектов народных промыслов и ремесел в г. Мезень деревнях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97E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B0697E">
        <w:rPr>
          <w:rFonts w:ascii="Times New Roman" w:hAnsi="Times New Roman" w:cs="Times New Roman"/>
          <w:sz w:val="24"/>
          <w:szCs w:val="24"/>
        </w:rPr>
        <w:t>.</w:t>
      </w:r>
    </w:p>
    <w:p w:rsidR="00B0697E" w:rsidRDefault="00B0697E" w:rsidP="00E6152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97E">
        <w:rPr>
          <w:rFonts w:ascii="Times New Roman" w:hAnsi="Times New Roman" w:cs="Times New Roman"/>
          <w:sz w:val="24"/>
          <w:szCs w:val="24"/>
        </w:rPr>
        <w:t xml:space="preserve">сохранение и развитие объектов </w:t>
      </w:r>
      <w:r w:rsidR="007E22AB" w:rsidRPr="00B0697E">
        <w:rPr>
          <w:rFonts w:ascii="Times New Roman" w:hAnsi="Times New Roman" w:cs="Times New Roman"/>
          <w:sz w:val="24"/>
          <w:szCs w:val="24"/>
        </w:rPr>
        <w:t>малого и</w:t>
      </w:r>
      <w:r w:rsidRPr="00B0697E">
        <w:rPr>
          <w:rFonts w:ascii="Times New Roman" w:hAnsi="Times New Roman" w:cs="Times New Roman"/>
          <w:sz w:val="24"/>
          <w:szCs w:val="24"/>
        </w:rPr>
        <w:t xml:space="preserve"> среднего бизнеса с увеличением количества малых </w:t>
      </w:r>
      <w:r w:rsidR="007E22AB" w:rsidRPr="00B0697E">
        <w:rPr>
          <w:rFonts w:ascii="Times New Roman" w:hAnsi="Times New Roman" w:cs="Times New Roman"/>
          <w:sz w:val="24"/>
          <w:szCs w:val="24"/>
        </w:rPr>
        <w:t>предприятий на</w:t>
      </w:r>
      <w:r w:rsidRPr="00B0697E">
        <w:rPr>
          <w:rFonts w:ascii="Times New Roman" w:hAnsi="Times New Roman" w:cs="Times New Roman"/>
          <w:sz w:val="24"/>
          <w:szCs w:val="24"/>
        </w:rPr>
        <w:t xml:space="preserve"> 10% и дальнейшего роста этого сектора экономики.</w:t>
      </w:r>
    </w:p>
    <w:p w:rsidR="003E365B" w:rsidRPr="00CA305B" w:rsidRDefault="003E365B" w:rsidP="00CA305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4"/>
        </w:rPr>
      </w:pPr>
    </w:p>
    <w:p w:rsidR="00D92852" w:rsidRPr="00CA305B" w:rsidRDefault="00CA305B" w:rsidP="00CA305B">
      <w:pPr>
        <w:pStyle w:val="3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A305B">
        <w:rPr>
          <w:rFonts w:ascii="Times New Roman" w:eastAsia="Times New Roman" w:hAnsi="Times New Roman" w:cs="Times New Roman"/>
          <w:b/>
          <w:color w:val="000000" w:themeColor="text1"/>
          <w:sz w:val="28"/>
        </w:rPr>
        <w:t>3.2.2. Мероприятия по развитию жилого фонда и размещению объектов культурно-бытового обслуживания населения</w:t>
      </w:r>
    </w:p>
    <w:p w:rsidR="00D92852" w:rsidRPr="00D92852" w:rsidRDefault="00D92852" w:rsidP="008E37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 xml:space="preserve">Жилой фонд 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С учетом прогноза численности населения в </w:t>
      </w:r>
      <w:r w:rsidR="00565142">
        <w:rPr>
          <w:rFonts w:ascii="Times New Roman CYR" w:hAnsi="Times New Roman CYR" w:cs="Times New Roman CYR"/>
          <w:sz w:val="24"/>
          <w:szCs w:val="24"/>
        </w:rPr>
        <w:t>МО «</w:t>
      </w:r>
      <w:r w:rsidR="007834A6">
        <w:rPr>
          <w:rFonts w:ascii="Times New Roman CYR" w:hAnsi="Times New Roman CYR" w:cs="Times New Roman CYR"/>
          <w:sz w:val="24"/>
          <w:szCs w:val="24"/>
        </w:rPr>
        <w:t xml:space="preserve">Мезенское» </w:t>
      </w:r>
      <w:r w:rsidR="007834A6" w:rsidRPr="00D92852">
        <w:rPr>
          <w:rFonts w:ascii="Times New Roman" w:hAnsi="Times New Roman" w:cs="Times New Roman"/>
          <w:sz w:val="24"/>
          <w:szCs w:val="24"/>
        </w:rPr>
        <w:t>на</w:t>
      </w:r>
      <w:r w:rsidRPr="00D92852">
        <w:rPr>
          <w:rFonts w:ascii="Times New Roman" w:hAnsi="Times New Roman" w:cs="Times New Roman"/>
          <w:sz w:val="24"/>
          <w:szCs w:val="24"/>
        </w:rPr>
        <w:t xml:space="preserve"> 1 очередь (2020 г.) и расчетный срок (2035г.) соответственно, в 3,7 тыс. чел. и 3,5 тыс. чел. </w:t>
      </w:r>
      <w:r w:rsidRPr="00D92852">
        <w:rPr>
          <w:rFonts w:ascii="Times New Roman" w:hAnsi="Times New Roman" w:cs="Times New Roman"/>
          <w:sz w:val="24"/>
          <w:szCs w:val="24"/>
        </w:rPr>
        <w:lastRenderedPageBreak/>
        <w:t xml:space="preserve">(существующее население -3,8 тыс. чел.), прогнозируется, соответственно, следующие показатели </w:t>
      </w:r>
      <w:r w:rsidRPr="00D92852">
        <w:rPr>
          <w:rFonts w:ascii="Times New Roman" w:hAnsi="Times New Roman" w:cs="Times New Roman"/>
          <w:b/>
          <w:sz w:val="24"/>
          <w:szCs w:val="24"/>
        </w:rPr>
        <w:t>жилищного фонда и жилищной обеспеченности</w:t>
      </w:r>
      <w:r w:rsidRPr="00D92852">
        <w:rPr>
          <w:rFonts w:ascii="Times New Roman" w:hAnsi="Times New Roman" w:cs="Times New Roman"/>
          <w:sz w:val="24"/>
          <w:szCs w:val="24"/>
        </w:rPr>
        <w:t xml:space="preserve"> на 1 очередь и расчетный срок:</w:t>
      </w:r>
    </w:p>
    <w:p w:rsidR="00D92852" w:rsidRPr="00D92852" w:rsidRDefault="00D92852" w:rsidP="00E6152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жилищный фонд- 102,1 тыс.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 xml:space="preserve"> и 110,1 тыс.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>, (существующий жилищный фонд -98,0 тыс.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>);</w:t>
      </w:r>
    </w:p>
    <w:p w:rsidR="00D92852" w:rsidRPr="00D92852" w:rsidRDefault="00D92852" w:rsidP="00E6152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жилищная обеспеченность – 27,6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>/чел. и 31,5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>/чел, (существующая жилищная обеспеченность -25,8 м</w:t>
      </w:r>
      <w:r w:rsidRPr="00D928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852">
        <w:rPr>
          <w:rFonts w:ascii="Times New Roman" w:hAnsi="Times New Roman" w:cs="Times New Roman"/>
          <w:sz w:val="24"/>
          <w:szCs w:val="24"/>
        </w:rPr>
        <w:t>/чел.)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Формирование системы объектов культурно-бытового обслуживания населения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За основу рационального построения системы культурно-бытового обслуживания населения района, следует принимать единую территориальную ступенчатую систему, объединяющую районный и поселенческий уровни.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Основные направления формирования и развития системы культурно-бытового обслуживания населения на перспективу определяется особенностями местоположения района.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Основными центрами обслуживания остаются на перспективу расчетного срока (2035г.) -  административный центр </w:t>
      </w:r>
      <w:r w:rsidR="007834A6">
        <w:rPr>
          <w:rFonts w:ascii="Times New Roman CYR" w:hAnsi="Times New Roman CYR" w:cs="Times New Roman CYR"/>
          <w:sz w:val="24"/>
          <w:szCs w:val="24"/>
        </w:rPr>
        <w:t xml:space="preserve">МО «Мезенский МР» </w:t>
      </w:r>
      <w:r w:rsidRPr="00D92852">
        <w:rPr>
          <w:rFonts w:ascii="Times New Roman" w:hAnsi="Times New Roman" w:cs="Times New Roman"/>
          <w:sz w:val="24"/>
          <w:szCs w:val="24"/>
        </w:rPr>
        <w:t xml:space="preserve">и </w:t>
      </w:r>
      <w:r w:rsidR="007834A6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D92852">
        <w:rPr>
          <w:rFonts w:ascii="Times New Roman" w:hAnsi="Times New Roman" w:cs="Times New Roman"/>
          <w:sz w:val="24"/>
          <w:szCs w:val="24"/>
        </w:rPr>
        <w:t>– г. Мезень.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За основу определения состава учреждений обслуживания положены периодичность спроса услуг различных учреждений, временная доступность до них и ряд других условий.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системе обслуживания выделяются два уровня: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1 уровень.</w:t>
      </w:r>
      <w:r w:rsidRPr="00D92852">
        <w:rPr>
          <w:rFonts w:ascii="Times New Roman" w:hAnsi="Times New Roman" w:cs="Times New Roman"/>
          <w:sz w:val="24"/>
          <w:szCs w:val="24"/>
        </w:rPr>
        <w:t xml:space="preserve"> Характеризуется номенклатурой объектов повседневного спроса- школы, детские сады, объекты торговли и бытового обслуживания, амбулатории, поликлиники по месту жительства с дневным стационаром, аптеки, клубы, дома культуры, местные спортивные сооружения, почты, филиалы банков и прочие учреждения. В зависимости от перспективной численности населения сельских населенных пунктов и его демографических особенностей (количество детей дошкольного возраста и школьных возрастов, темпов роста численности), средняя школа может размещаться в наиболее крупном населенном пункте поселения с организацией подвоза учащихся на специальном автобусе. Вместе с тем, при наличии возможности желательно расположение школ с начальными классами ближе к месту проживания. Аналогично торговые, бытовые и медицинские услуги могут оказываться выездными специализированными бригадами из центра поселения, которым для организации работы требуется наличие в населенном пункте одного-двух объектов с помещениями многофункционального назначения. Следует отметить, что расчет емкостей объектов медицинского, торгового, бытового, спортивного назначения должен учитывать нагрузки, связанные с увеличением численности за счет сезонного населения.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2 уровень.</w:t>
      </w:r>
      <w:r w:rsidRPr="00D92852">
        <w:rPr>
          <w:rFonts w:ascii="Times New Roman" w:hAnsi="Times New Roman" w:cs="Times New Roman"/>
          <w:sz w:val="24"/>
          <w:szCs w:val="24"/>
        </w:rPr>
        <w:t xml:space="preserve"> Формирует комплексные центры обслуживания периодического и эпизодического спроса из объектов, расположенных преимущественно в районном центре </w:t>
      </w:r>
      <w:r w:rsidR="008E3774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D92852">
        <w:rPr>
          <w:rFonts w:ascii="Times New Roman" w:hAnsi="Times New Roman" w:cs="Times New Roman"/>
          <w:sz w:val="24"/>
          <w:szCs w:val="24"/>
        </w:rPr>
        <w:t xml:space="preserve"> -  г. Мезень. К таким объектам относятся культурно-досуговые и спортивные объекты, спортивно-оздоровительные и др. 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lastRenderedPageBreak/>
        <w:t>Номенклатура и емкость объектов культурно-бытового обслуживания населения района муниципального (местного) уровня повседневного (периодического) спроса (существующее положение, 1 очередь и расчетный срок) характеризуется следующими показателями:</w:t>
      </w:r>
    </w:p>
    <w:p w:rsidR="00D92852" w:rsidRPr="00D92852" w:rsidRDefault="00D92852" w:rsidP="008E377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целом, количество и емкость школьных образовательных учреждений в поселении соответствует как нормативам, так и демографическими характеристиками населения.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Имеющие в настоящее время в г. Мезень средняя общеобразовательная школа, которую посещают 457 учащихся и строящаяся средняя школа на 440 мест (ввод в эксплуатации. -2013г.) удовлетворяют потребностям населения в школьных местах.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Емкость двух детских образовательных учреждений, которые посещают 265 детей, также соответствуют демографическим показателям развития города.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Дополнительные дошкольные группы с использованием потенциала существующей и строящейся в г. Мезень школ могут быть открыты по системе «школа-сад» или «школа полного дня»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Рекомендуется восстановление образовательного процесса на основе «класса-комплекта» в д.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 xml:space="preserve"> при «Мезенской средней школе» (закрыт в 2010г.)</w:t>
      </w:r>
    </w:p>
    <w:p w:rsidR="00D92852" w:rsidRPr="00D92852" w:rsidRDefault="00D92852" w:rsidP="008E377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На перспективу реализации Генплана поселения сохраняются существующие объекты здравоохранения: ЦРБ (на 85 коек), поликлиника (190 посещений/смену) при ЦРБ и станция скорой медицинской помощи при ЦРБ, а также существующие ФАП в д. Заозерье и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д.Лампожня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>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Организация выездного комплексного медицинского обслуживания населения («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автополиклиники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>») поможет решить проблему нехватки кадров и обеспечить полноценную медицинскую помощь в малых периферийных сельских населенных пунктов поселения.</w:t>
      </w:r>
    </w:p>
    <w:p w:rsidR="00D92852" w:rsidRPr="00D92852" w:rsidRDefault="00D92852" w:rsidP="008E377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Социальное обеспечение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г. Мезени сохраняется «Мезенский дом пожилых людей и инвалидов» со стационаром на 25 мест.</w:t>
      </w:r>
    </w:p>
    <w:p w:rsidR="00D92852" w:rsidRPr="00D92852" w:rsidRDefault="00D92852" w:rsidP="008E377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52">
        <w:rPr>
          <w:rFonts w:ascii="Times New Roman" w:hAnsi="Times New Roman" w:cs="Times New Roman"/>
          <w:b/>
          <w:sz w:val="24"/>
          <w:szCs w:val="24"/>
        </w:rPr>
        <w:t>Культура, физкультура и спорт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функционируют два культурно-досуговых учреждения культуры в г. Мезень (районный ДК) и д.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 xml:space="preserve"> (КДЦ «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Кибас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>»), три библиотеки (включая «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Межпоселенченскую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 xml:space="preserve"> библиотеку Мезенского МР с библиотечным фондом – 165,1 тыс. экз.), Мезенский историко-краеведческий музей (филиал АОКМ), а также два народных музея (д.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>).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целом, система муниципальных учреждений культуры в поселении отвечает нормативам обслуживания и при соответствующей модернизации деятельности культурно-досуговых учреждений сохраняется на расчетный срок (2035г.).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г. Мезень сохраняются (модернизируются) существующий стадион и спортивный зал, при завершении строительства новой школы на 440 учащихся планируется открытие нового спортзала и физкультурно-спортивных плоскостных сооружений.</w:t>
      </w:r>
    </w:p>
    <w:p w:rsidR="008E3774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lastRenderedPageBreak/>
        <w:t xml:space="preserve">В поселении проводятся (статус- областные) традиционные лыжные соревнования на приз В. Кузина (д. </w:t>
      </w:r>
      <w:proofErr w:type="spellStart"/>
      <w:r w:rsidRPr="00D92852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D92852">
        <w:rPr>
          <w:rFonts w:ascii="Times New Roman" w:hAnsi="Times New Roman" w:cs="Times New Roman"/>
          <w:sz w:val="24"/>
          <w:szCs w:val="24"/>
        </w:rPr>
        <w:t xml:space="preserve"> –родина чемпиона мира и олимпийских игр по лыжным гонкам на различные дистанции Владимира Кузина).</w:t>
      </w:r>
    </w:p>
    <w:p w:rsidR="00D92852" w:rsidRPr="008E3774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 xml:space="preserve">Ежегодно в Мезенском МР (преимущественно в </w:t>
      </w:r>
      <w:r w:rsidR="008E3774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Pr="00D92852">
        <w:rPr>
          <w:rFonts w:ascii="Times New Roman" w:hAnsi="Times New Roman" w:cs="Times New Roman"/>
          <w:sz w:val="24"/>
          <w:szCs w:val="24"/>
        </w:rPr>
        <w:t>) проводится около 100 спортивно-массовых мероприятия.</w:t>
      </w:r>
    </w:p>
    <w:p w:rsidR="00D92852" w:rsidRPr="00D92852" w:rsidRDefault="00D92852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52">
        <w:rPr>
          <w:rFonts w:ascii="Times New Roman" w:hAnsi="Times New Roman" w:cs="Times New Roman"/>
          <w:sz w:val="24"/>
          <w:szCs w:val="24"/>
        </w:rPr>
        <w:t>В перспективе расчетного срока реализации Генплана поселения рекомендуется, с учетом роста внимания к проблемам молодежи и развития физкультуры и спорта- строительство нового физкультурно-оздоровительного комплекса (ФОК).</w:t>
      </w:r>
    </w:p>
    <w:p w:rsidR="00D92852" w:rsidRPr="0012034E" w:rsidRDefault="00D92852" w:rsidP="0012034E">
      <w:pPr>
        <w:spacing w:after="0" w:line="240" w:lineRule="auto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</w:p>
    <w:p w:rsidR="002946B0" w:rsidRDefault="0012034E" w:rsidP="0012034E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12034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3.2.3. </w:t>
      </w:r>
      <w:r w:rsidRPr="0012034E">
        <w:rPr>
          <w:rFonts w:ascii="Times New Roman" w:hAnsi="Times New Roman" w:cs="Times New Roman"/>
          <w:b/>
          <w:color w:val="000000" w:themeColor="text1"/>
          <w:sz w:val="28"/>
        </w:rPr>
        <w:t>Мероприятия по развитию и размещению объектов транспортной инфраструктуры</w:t>
      </w:r>
    </w:p>
    <w:p w:rsidR="0077327F" w:rsidRPr="0077327F" w:rsidRDefault="0077327F" w:rsidP="00FA788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77327F" w:rsidRPr="005F2286" w:rsidRDefault="0077327F" w:rsidP="00E615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5F2286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77327F">
        <w:rPr>
          <w:rFonts w:ascii="Times New Roman" w:hAnsi="Times New Roman" w:cs="Times New Roman"/>
          <w:sz w:val="24"/>
          <w:szCs w:val="24"/>
        </w:rPr>
        <w:t>проходят автодороги общего пользования регионального значения общей протяженностью 23,45 км:</w:t>
      </w:r>
    </w:p>
    <w:p w:rsidR="0077327F" w:rsidRPr="0077327F" w:rsidRDefault="0077327F" w:rsidP="00E6152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>А-004 «Архангельск-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-Пинега-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>-Мезень» протяженность 22,5 км;</w:t>
      </w:r>
    </w:p>
    <w:p w:rsidR="0077327F" w:rsidRPr="0077327F" w:rsidRDefault="0077327F" w:rsidP="00E6152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К-503 подъезд к д.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 от автодороги «Архангельск-Мезень» протяженность 0,45 км;</w:t>
      </w:r>
    </w:p>
    <w:p w:rsidR="0077327F" w:rsidRPr="0077327F" w:rsidRDefault="0077327F" w:rsidP="00E6152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>К-505 подъезд к д. Заозерье от автодороги «Архангельск-Мезень» протяженность 0,5 км.</w:t>
      </w:r>
    </w:p>
    <w:p w:rsidR="005F2286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>Между г. Мезень и пгт. Каменка на границе городских поселений Мезенское и Каменское осуществляется автомобильная связь через р. Мезень посредством паромной переправы.</w:t>
      </w:r>
    </w:p>
    <w:p w:rsidR="005F2286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F2286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77327F">
        <w:rPr>
          <w:rFonts w:ascii="Times New Roman" w:hAnsi="Times New Roman" w:cs="Times New Roman"/>
          <w:sz w:val="24"/>
          <w:szCs w:val="24"/>
        </w:rPr>
        <w:t>функционируют три (3) АЗС.</w:t>
      </w:r>
    </w:p>
    <w:p w:rsidR="0077327F" w:rsidRPr="0077327F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Общая протяженность</w:t>
      </w:r>
      <w:r w:rsidRPr="0077327F">
        <w:rPr>
          <w:rFonts w:ascii="Times New Roman" w:hAnsi="Times New Roman" w:cs="Times New Roman"/>
          <w:sz w:val="24"/>
          <w:szCs w:val="24"/>
        </w:rPr>
        <w:t xml:space="preserve"> автодорог общего пользования на расчетный срок (2035г.) планируются в 53,75 км.</w:t>
      </w:r>
    </w:p>
    <w:p w:rsidR="0077327F" w:rsidRPr="0077327F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В г. Мезень </w:t>
      </w:r>
      <w:r w:rsidRPr="0077327F">
        <w:rPr>
          <w:rFonts w:ascii="Times New Roman" w:hAnsi="Times New Roman" w:cs="Times New Roman"/>
          <w:b/>
          <w:sz w:val="24"/>
          <w:szCs w:val="24"/>
        </w:rPr>
        <w:t>планируется</w:t>
      </w:r>
      <w:r w:rsidRPr="0077327F">
        <w:rPr>
          <w:rFonts w:ascii="Times New Roman" w:hAnsi="Times New Roman" w:cs="Times New Roman"/>
          <w:sz w:val="24"/>
          <w:szCs w:val="24"/>
        </w:rPr>
        <w:t xml:space="preserve"> открытие станции технического обслуживания (СТО) автомобилей.</w:t>
      </w:r>
    </w:p>
    <w:p w:rsidR="0077327F" w:rsidRPr="0077327F" w:rsidRDefault="0077327F" w:rsidP="00FA788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Воздушный транспорт</w:t>
      </w:r>
    </w:p>
    <w:p w:rsidR="0077327F" w:rsidRPr="0077327F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В </w:t>
      </w:r>
      <w:r w:rsidR="00B86481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77327F">
        <w:rPr>
          <w:rFonts w:ascii="Times New Roman" w:hAnsi="Times New Roman" w:cs="Times New Roman"/>
          <w:sz w:val="24"/>
          <w:szCs w:val="24"/>
        </w:rPr>
        <w:t xml:space="preserve"> функционируют восемь (8) аэропортов (аэродромов) в населенных пунктах: г. Мезень, с. Долгощелье, пгт. Каменка,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с.Койда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д.Мосеево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proofErr w:type="gramStart"/>
      <w:r w:rsidRPr="0077327F">
        <w:rPr>
          <w:rFonts w:ascii="Times New Roman" w:hAnsi="Times New Roman" w:cs="Times New Roman"/>
          <w:sz w:val="24"/>
          <w:szCs w:val="24"/>
        </w:rPr>
        <w:t>Ручьи,д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327F">
        <w:rPr>
          <w:rFonts w:ascii="Times New Roman" w:hAnsi="Times New Roman" w:cs="Times New Roman"/>
          <w:sz w:val="24"/>
          <w:szCs w:val="24"/>
        </w:rPr>
        <w:t xml:space="preserve"> Сафоново, д. Сояна.</w:t>
      </w:r>
    </w:p>
    <w:p w:rsidR="0077327F" w:rsidRPr="0077327F" w:rsidRDefault="0077327F" w:rsidP="00E615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77327F">
        <w:rPr>
          <w:rFonts w:ascii="Times New Roman" w:hAnsi="Times New Roman" w:cs="Times New Roman"/>
          <w:b/>
          <w:sz w:val="24"/>
          <w:szCs w:val="24"/>
        </w:rPr>
        <w:t>аэропорта Мезень</w:t>
      </w:r>
      <w:r w:rsidRPr="0077327F">
        <w:rPr>
          <w:rFonts w:ascii="Times New Roman" w:hAnsi="Times New Roman" w:cs="Times New Roman"/>
          <w:sz w:val="24"/>
          <w:szCs w:val="24"/>
        </w:rPr>
        <w:t>- регулярные пассажирские и грузовые перевозки на внутренних воздушных линиях, объём перевозок – 13,086 тысяч пассажиров и 54,7 тыс. тонн груза в год, пропускная способность – 70 пас/час, требуется капитальный ремонт. ИВПП 1450х33 м, покрытие – аэродромные металлические плиты АСП-4, МК 314°-134°;</w:t>
      </w:r>
    </w:p>
    <w:p w:rsidR="0077327F" w:rsidRPr="0077327F" w:rsidRDefault="009651DE" w:rsidP="00FA788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Внутренний водный</w:t>
      </w:r>
      <w:r w:rsidR="0077327F" w:rsidRPr="0077327F">
        <w:rPr>
          <w:rFonts w:ascii="Times New Roman" w:hAnsi="Times New Roman" w:cs="Times New Roman"/>
          <w:b/>
          <w:sz w:val="24"/>
          <w:szCs w:val="24"/>
        </w:rPr>
        <w:t xml:space="preserve"> транспорт</w:t>
      </w:r>
    </w:p>
    <w:p w:rsidR="0077327F" w:rsidRPr="0077327F" w:rsidRDefault="009651DE" w:rsidP="00BB72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1DE">
        <w:rPr>
          <w:rFonts w:ascii="Times New Roman" w:hAnsi="Times New Roman" w:cs="Times New Roman"/>
          <w:sz w:val="24"/>
          <w:szCs w:val="24"/>
        </w:rPr>
        <w:t>Внутренний водный</w:t>
      </w:r>
      <w:r w:rsidR="0077327F" w:rsidRPr="0077327F">
        <w:rPr>
          <w:rFonts w:ascii="Times New Roman" w:hAnsi="Times New Roman" w:cs="Times New Roman"/>
          <w:sz w:val="24"/>
          <w:szCs w:val="24"/>
        </w:rPr>
        <w:t xml:space="preserve"> транспорт на территории </w:t>
      </w:r>
      <w:r w:rsidR="00B86481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77327F" w:rsidRPr="0077327F">
        <w:rPr>
          <w:rFonts w:ascii="Times New Roman" w:hAnsi="Times New Roman" w:cs="Times New Roman"/>
          <w:sz w:val="24"/>
          <w:szCs w:val="24"/>
        </w:rPr>
        <w:t xml:space="preserve"> связан с судоходством по р. Мезень и осуществлением паромных автомобильных переправ через реки Мезень, </w:t>
      </w:r>
      <w:proofErr w:type="spellStart"/>
      <w:r w:rsidR="0077327F" w:rsidRPr="0077327F">
        <w:rPr>
          <w:rFonts w:ascii="Times New Roman" w:hAnsi="Times New Roman" w:cs="Times New Roman"/>
          <w:sz w:val="24"/>
          <w:szCs w:val="24"/>
        </w:rPr>
        <w:t>Кимжу</w:t>
      </w:r>
      <w:proofErr w:type="spellEnd"/>
      <w:r w:rsidR="0077327F" w:rsidRPr="0077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27F" w:rsidRPr="0077327F">
        <w:rPr>
          <w:rFonts w:ascii="Times New Roman" w:hAnsi="Times New Roman" w:cs="Times New Roman"/>
          <w:sz w:val="24"/>
          <w:szCs w:val="24"/>
        </w:rPr>
        <w:t>Пезу</w:t>
      </w:r>
      <w:proofErr w:type="spellEnd"/>
      <w:r w:rsidR="0077327F" w:rsidRPr="0077327F">
        <w:rPr>
          <w:rFonts w:ascii="Times New Roman" w:hAnsi="Times New Roman" w:cs="Times New Roman"/>
          <w:sz w:val="24"/>
          <w:szCs w:val="24"/>
        </w:rPr>
        <w:t>, Кулой и др.</w:t>
      </w:r>
    </w:p>
    <w:p w:rsidR="0077327F" w:rsidRDefault="0077327F" w:rsidP="00BB72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lastRenderedPageBreak/>
        <w:t xml:space="preserve">Река Мезень </w:t>
      </w:r>
      <w:r w:rsidRPr="0077327F">
        <w:rPr>
          <w:rFonts w:ascii="Times New Roman" w:hAnsi="Times New Roman" w:cs="Times New Roman"/>
          <w:b/>
          <w:sz w:val="24"/>
          <w:szCs w:val="24"/>
        </w:rPr>
        <w:t>требует значительных затратных мероприятий</w:t>
      </w:r>
      <w:r w:rsidRPr="0077327F">
        <w:rPr>
          <w:rFonts w:ascii="Times New Roman" w:hAnsi="Times New Roman" w:cs="Times New Roman"/>
          <w:sz w:val="24"/>
          <w:szCs w:val="24"/>
        </w:rPr>
        <w:t xml:space="preserve"> на поддержание судоходства при небольших объемах перевозок, таким образом, их целесообразно ориентировать на перевозку леса в плотах.</w:t>
      </w:r>
    </w:p>
    <w:p w:rsidR="0077327F" w:rsidRPr="0077327F" w:rsidRDefault="0077327F" w:rsidP="00990A1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Морской транспорт</w:t>
      </w:r>
    </w:p>
    <w:p w:rsidR="0077327F" w:rsidRPr="0077327F" w:rsidRDefault="0077327F" w:rsidP="00DF42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 xml:space="preserve">В </w:t>
      </w:r>
      <w:r w:rsidR="00FA788D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77327F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Pr="0077327F">
        <w:rPr>
          <w:rFonts w:ascii="Times New Roman" w:hAnsi="Times New Roman" w:cs="Times New Roman"/>
          <w:b/>
          <w:sz w:val="24"/>
          <w:szCs w:val="24"/>
        </w:rPr>
        <w:t>морской порт Мезень (пгт. Каменка).</w:t>
      </w:r>
      <w:r w:rsidRPr="0077327F">
        <w:t xml:space="preserve"> </w:t>
      </w:r>
      <w:r w:rsidRPr="0077327F">
        <w:rPr>
          <w:rFonts w:ascii="Times New Roman" w:hAnsi="Times New Roman" w:cs="Times New Roman"/>
          <w:sz w:val="24"/>
          <w:szCs w:val="24"/>
        </w:rPr>
        <w:t xml:space="preserve">Специализированных причалов для погрузки-выгрузки морских судов порт не имеет. Грузовые операции выполняются силами и средствами порта на внутреннем рейде посёлка Каменка. Обеспечение швартовых операций выполняется силами и средствами лесозавода. В совокупном судообороте всех трёх портов около 60% составляют суда каботажного плавания (в том числе, рыболовные суда) и по 20% российские суда в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загранплавании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 и иностранные суда. При этом почти 100% иностранных судов и 80% российских судов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загранплавания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 обслуживаются в порту Архангельск, а ещё 20% российских судов – в порту Онега. Судооборот порта Мезень составляют исключительно суда каботажного плавания.</w:t>
      </w:r>
    </w:p>
    <w:p w:rsidR="0077327F" w:rsidRPr="0077327F" w:rsidRDefault="0077327F" w:rsidP="00990A1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Трубопроводный транспорт</w:t>
      </w:r>
    </w:p>
    <w:p w:rsidR="0077327F" w:rsidRDefault="0077327F" w:rsidP="00DF42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На перспективу</w:t>
      </w:r>
      <w:r w:rsidRPr="0077327F">
        <w:rPr>
          <w:rFonts w:ascii="Times New Roman" w:hAnsi="Times New Roman" w:cs="Times New Roman"/>
          <w:sz w:val="24"/>
          <w:szCs w:val="24"/>
        </w:rPr>
        <w:t xml:space="preserve"> расчетного срока (2035 г.), в случае освоения нефтегазоносной Мезенской синеклизы, сформируется сеть газопроводов ориентировочно Ø 219 мм для подключения к коридору магистрального газопровода в районе г. Котлас. Компрессорные станции намечены в пунктах Мезень, Жердь,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Пылема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Койнас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Веегора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Городецк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327F">
        <w:rPr>
          <w:rFonts w:ascii="Times New Roman" w:hAnsi="Times New Roman" w:cs="Times New Roman"/>
          <w:sz w:val="24"/>
          <w:szCs w:val="24"/>
        </w:rPr>
        <w:t>Согра</w:t>
      </w:r>
      <w:proofErr w:type="spellEnd"/>
      <w:r w:rsidRPr="0077327F">
        <w:rPr>
          <w:rFonts w:ascii="Times New Roman" w:hAnsi="Times New Roman" w:cs="Times New Roman"/>
          <w:sz w:val="24"/>
          <w:szCs w:val="24"/>
        </w:rPr>
        <w:t>, при условии, что в районе этих пунктов будет налажена рентабельная нефтедобыча.</w:t>
      </w:r>
    </w:p>
    <w:p w:rsidR="001E4C65" w:rsidRPr="001E4C65" w:rsidRDefault="001E4C65" w:rsidP="001E4C6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990A1C" w:rsidRPr="00B41666" w:rsidRDefault="00B41666" w:rsidP="00B41666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B41666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3.2.4. </w:t>
      </w:r>
      <w:r w:rsidRPr="00B41666">
        <w:rPr>
          <w:rFonts w:ascii="Times New Roman" w:hAnsi="Times New Roman" w:cs="Times New Roman"/>
          <w:b/>
          <w:color w:val="000000" w:themeColor="text1"/>
          <w:sz w:val="28"/>
        </w:rPr>
        <w:t>Мероприятия по развитию и размещению объектов инженерной инфраструктуры</w:t>
      </w:r>
    </w:p>
    <w:p w:rsidR="002946B0" w:rsidRPr="0077327F" w:rsidRDefault="002946B0" w:rsidP="00FC6E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  <w:szCs w:val="24"/>
        </w:rPr>
        <w:t>Водопотребление</w:t>
      </w:r>
    </w:p>
    <w:p w:rsidR="00FC6EFF" w:rsidRDefault="002946B0" w:rsidP="002E31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sz w:val="24"/>
        </w:rPr>
        <w:t xml:space="preserve">Система водоочистки в г. Мезень </w:t>
      </w:r>
      <w:r w:rsidRPr="0077327F">
        <w:rPr>
          <w:rFonts w:ascii="Times New Roman" w:hAnsi="Times New Roman" w:cs="Times New Roman"/>
          <w:b/>
          <w:sz w:val="24"/>
        </w:rPr>
        <w:t>отсутствует.</w:t>
      </w:r>
    </w:p>
    <w:p w:rsidR="002946B0" w:rsidRPr="00FC6EFF" w:rsidRDefault="002946B0" w:rsidP="002E31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>Объемы водопотребления</w:t>
      </w:r>
      <w:r w:rsidRPr="0077327F">
        <w:rPr>
          <w:rFonts w:ascii="Times New Roman" w:hAnsi="Times New Roman" w:cs="Times New Roman"/>
          <w:sz w:val="24"/>
        </w:rPr>
        <w:t xml:space="preserve"> в настоящее время на территории </w:t>
      </w:r>
      <w:r w:rsidR="00FC6EFF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="00FC6EFF">
        <w:rPr>
          <w:rFonts w:ascii="Times New Roman" w:hAnsi="Times New Roman" w:cs="Times New Roman"/>
          <w:sz w:val="24"/>
        </w:rPr>
        <w:t xml:space="preserve"> </w:t>
      </w:r>
      <w:r w:rsidRPr="0077327F">
        <w:rPr>
          <w:rFonts w:ascii="Times New Roman" w:hAnsi="Times New Roman" w:cs="Times New Roman"/>
          <w:sz w:val="24"/>
        </w:rPr>
        <w:t>составляют 0,24 тыс.м</w:t>
      </w:r>
      <w:r w:rsidRPr="0077327F">
        <w:rPr>
          <w:rFonts w:ascii="Times New Roman" w:hAnsi="Times New Roman" w:cs="Times New Roman"/>
          <w:sz w:val="24"/>
          <w:vertAlign w:val="superscript"/>
        </w:rPr>
        <w:t>3</w:t>
      </w:r>
      <w:r w:rsidRPr="0077327F">
        <w:rPr>
          <w:rFonts w:ascii="Times New Roman" w:hAnsi="Times New Roman" w:cs="Times New Roman"/>
          <w:sz w:val="24"/>
        </w:rPr>
        <w:t>/сутки, на расчетный срок (2035г.) планируются 0,98 тыс.м3/сутки.</w:t>
      </w:r>
    </w:p>
    <w:p w:rsidR="002946B0" w:rsidRPr="0077327F" w:rsidRDefault="002946B0" w:rsidP="002E31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sz w:val="24"/>
        </w:rPr>
        <w:t>Для обеспечения населения города Мезень водой необходимо начать эксплуатацию разведанного Мезенского месторождения подземных питьевых вод, расположенного на правом берегу реки Мезень, в 5 км к югу от города. Для организации подачи качественной воды жителям города первоочередным мероприятием должно стать строительство очистных сооружений. В составе сооружений должны быть предусмотрены фильтрация, очистку по стронцию и снижение цветности, а также обеззараживание.</w:t>
      </w:r>
    </w:p>
    <w:p w:rsidR="002946B0" w:rsidRPr="0077327F" w:rsidRDefault="002946B0" w:rsidP="00FC6E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>Водоотведение</w:t>
      </w:r>
    </w:p>
    <w:p w:rsidR="002946B0" w:rsidRPr="0077327F" w:rsidRDefault="002946B0" w:rsidP="009126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sz w:val="24"/>
        </w:rPr>
        <w:t xml:space="preserve">На территории г. Мезень </w:t>
      </w:r>
      <w:r w:rsidRPr="0077327F">
        <w:rPr>
          <w:rFonts w:ascii="Times New Roman" w:hAnsi="Times New Roman" w:cs="Times New Roman"/>
          <w:b/>
          <w:sz w:val="24"/>
        </w:rPr>
        <w:t>централизованной системы канализации нет</w:t>
      </w:r>
      <w:r w:rsidRPr="0077327F">
        <w:rPr>
          <w:rFonts w:ascii="Times New Roman" w:hAnsi="Times New Roman" w:cs="Times New Roman"/>
          <w:sz w:val="24"/>
        </w:rPr>
        <w:t xml:space="preserve">. Выпуски сточных вод после септиков и отстойников производится в ручьи </w:t>
      </w:r>
      <w:proofErr w:type="spellStart"/>
      <w:r w:rsidRPr="0077327F">
        <w:rPr>
          <w:rFonts w:ascii="Times New Roman" w:hAnsi="Times New Roman" w:cs="Times New Roman"/>
          <w:sz w:val="24"/>
        </w:rPr>
        <w:t>Иньков</w:t>
      </w:r>
      <w:proofErr w:type="spellEnd"/>
      <w:r w:rsidRPr="007732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7327F">
        <w:rPr>
          <w:rFonts w:ascii="Times New Roman" w:hAnsi="Times New Roman" w:cs="Times New Roman"/>
          <w:sz w:val="24"/>
        </w:rPr>
        <w:t>Покойничный</w:t>
      </w:r>
      <w:proofErr w:type="spellEnd"/>
      <w:r w:rsidRPr="0077327F">
        <w:rPr>
          <w:rFonts w:ascii="Times New Roman" w:hAnsi="Times New Roman" w:cs="Times New Roman"/>
          <w:sz w:val="24"/>
        </w:rPr>
        <w:t>.</w:t>
      </w:r>
    </w:p>
    <w:p w:rsidR="002946B0" w:rsidRPr="0077327F" w:rsidRDefault="002946B0" w:rsidP="009126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>Перспективные</w:t>
      </w:r>
      <w:r w:rsidRPr="0077327F">
        <w:rPr>
          <w:rFonts w:ascii="Times New Roman" w:hAnsi="Times New Roman" w:cs="Times New Roman"/>
          <w:sz w:val="24"/>
        </w:rPr>
        <w:t xml:space="preserve"> объемы водоотведения по г. Мезень составляет на расчетный срок 0,68-0,69 тыс.м</w:t>
      </w:r>
      <w:r w:rsidRPr="0077327F">
        <w:rPr>
          <w:rFonts w:ascii="Times New Roman" w:hAnsi="Times New Roman" w:cs="Times New Roman"/>
          <w:sz w:val="24"/>
          <w:vertAlign w:val="superscript"/>
        </w:rPr>
        <w:t>3</w:t>
      </w:r>
      <w:r w:rsidRPr="0077327F">
        <w:rPr>
          <w:rFonts w:ascii="Times New Roman" w:hAnsi="Times New Roman" w:cs="Times New Roman"/>
          <w:sz w:val="24"/>
        </w:rPr>
        <w:t>/ сутки. На расчетный срок в г. Мезень планируется строительство очистных сооружений производительностью 0,7 тыс. м</w:t>
      </w:r>
      <w:r w:rsidRPr="0077327F">
        <w:rPr>
          <w:rFonts w:ascii="Times New Roman" w:hAnsi="Times New Roman" w:cs="Times New Roman"/>
          <w:sz w:val="24"/>
          <w:vertAlign w:val="superscript"/>
        </w:rPr>
        <w:t>3</w:t>
      </w:r>
      <w:r w:rsidRPr="0077327F">
        <w:rPr>
          <w:rFonts w:ascii="Times New Roman" w:hAnsi="Times New Roman" w:cs="Times New Roman"/>
          <w:sz w:val="24"/>
        </w:rPr>
        <w:t>/сутки.</w:t>
      </w:r>
    </w:p>
    <w:p w:rsidR="002946B0" w:rsidRPr="0077327F" w:rsidRDefault="002946B0" w:rsidP="00FC6EF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 xml:space="preserve">Теплоснабжение </w:t>
      </w:r>
    </w:p>
    <w:p w:rsidR="006C28EA" w:rsidRDefault="006C28EA" w:rsidP="006C28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теплоснабжение объектов в МО «Мезенское» 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осуществляется от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 котельных (на угле)</w:t>
      </w:r>
      <w:r>
        <w:rPr>
          <w:rFonts w:ascii="Times New Roman" w:hAnsi="Times New Roman" w:cs="Times New Roman"/>
          <w:b/>
          <w:sz w:val="24"/>
          <w:szCs w:val="24"/>
        </w:rPr>
        <w:t>, расположенных в г. Мезень,</w:t>
      </w:r>
      <w:r w:rsidRPr="00A6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(11 </w:t>
      </w:r>
      <w:r w:rsidRPr="00755697">
        <w:rPr>
          <w:rFonts w:ascii="Times New Roman" w:hAnsi="Times New Roman" w:cs="Times New Roman"/>
          <w:sz w:val="24"/>
          <w:szCs w:val="24"/>
        </w:rPr>
        <w:t>малой (до 3 Гкал/час) и 1 котельная средней (от 3 до 20 Гкал/час) установленной тепловой мощности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1B8B">
        <w:rPr>
          <w:rFonts w:ascii="Times New Roman" w:hAnsi="Times New Roman" w:cs="Times New Roman"/>
          <w:sz w:val="24"/>
          <w:szCs w:val="24"/>
        </w:rPr>
        <w:t xml:space="preserve">. Общая протяженность тепловых сетей (в двухтрубном исчислении) составляет по г. Мезень – 4,2 км. </w:t>
      </w:r>
    </w:p>
    <w:p w:rsidR="00FC6EFF" w:rsidRDefault="002946B0" w:rsidP="009126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7327F">
        <w:rPr>
          <w:rFonts w:ascii="Times New Roman" w:hAnsi="Times New Roman" w:cs="Times New Roman"/>
          <w:sz w:val="24"/>
        </w:rPr>
        <w:t xml:space="preserve">Общая протяженность тепловых сетей (в двухтрубном исчислении) составляет по г. Мезень – 4,2 км. </w:t>
      </w:r>
      <w:r w:rsidRPr="0077327F">
        <w:rPr>
          <w:rFonts w:ascii="Times New Roman" w:hAnsi="Times New Roman" w:cs="Times New Roman"/>
          <w:b/>
          <w:sz w:val="24"/>
        </w:rPr>
        <w:t>Прогноз расхода тепла</w:t>
      </w:r>
      <w:r w:rsidRPr="0077327F">
        <w:rPr>
          <w:rFonts w:ascii="Times New Roman" w:hAnsi="Times New Roman" w:cs="Times New Roman"/>
          <w:sz w:val="24"/>
        </w:rPr>
        <w:t xml:space="preserve"> по г. Мезень составит на расчетный срок (2035г.) 14,3 МВт.</w:t>
      </w:r>
    </w:p>
    <w:p w:rsidR="00FC6EFF" w:rsidRDefault="002946B0" w:rsidP="009126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sz w:val="24"/>
        </w:rPr>
        <w:t xml:space="preserve">При разработке нефтегазоносных месторождений в </w:t>
      </w:r>
      <w:r w:rsidR="00FC6EFF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77327F">
        <w:rPr>
          <w:rFonts w:ascii="Times New Roman" w:hAnsi="Times New Roman" w:cs="Times New Roman"/>
          <w:sz w:val="24"/>
        </w:rPr>
        <w:t xml:space="preserve"> (Мезенская синеклиза) целесообразен перевод котельных на использование природного газа.</w:t>
      </w:r>
    </w:p>
    <w:p w:rsidR="004F105D" w:rsidRPr="004F105D" w:rsidRDefault="004F105D" w:rsidP="004F10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F105D">
        <w:rPr>
          <w:rFonts w:ascii="Times New Roman" w:hAnsi="Times New Roman" w:cs="Times New Roman"/>
          <w:b/>
          <w:sz w:val="24"/>
        </w:rPr>
        <w:t>Электроснабжение</w:t>
      </w:r>
    </w:p>
    <w:p w:rsidR="00FC6EFF" w:rsidRDefault="002946B0" w:rsidP="009126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7327F">
        <w:rPr>
          <w:rFonts w:ascii="Times New Roman" w:hAnsi="Times New Roman" w:cs="Times New Roman"/>
          <w:sz w:val="24"/>
        </w:rPr>
        <w:t xml:space="preserve">В настоящее время электроснабжение населенных пунктов </w:t>
      </w:r>
      <w:r w:rsidR="00FC6EFF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77327F">
        <w:rPr>
          <w:rFonts w:ascii="Times New Roman" w:hAnsi="Times New Roman" w:cs="Times New Roman"/>
          <w:sz w:val="24"/>
        </w:rPr>
        <w:t xml:space="preserve"> осуществляется от дизельных электростанций через систему ВЛ-35/10/0,6 </w:t>
      </w:r>
      <w:proofErr w:type="spellStart"/>
      <w:r w:rsidRPr="0077327F">
        <w:rPr>
          <w:rFonts w:ascii="Times New Roman" w:hAnsi="Times New Roman" w:cs="Times New Roman"/>
          <w:sz w:val="24"/>
        </w:rPr>
        <w:t>кВ</w:t>
      </w:r>
      <w:proofErr w:type="spellEnd"/>
      <w:r w:rsidRPr="0077327F">
        <w:rPr>
          <w:rFonts w:ascii="Times New Roman" w:hAnsi="Times New Roman" w:cs="Times New Roman"/>
          <w:sz w:val="24"/>
        </w:rPr>
        <w:t xml:space="preserve"> и соответствующих распределительных электростанций.</w:t>
      </w:r>
    </w:p>
    <w:p w:rsidR="002946B0" w:rsidRPr="00FC6EFF" w:rsidRDefault="002946B0" w:rsidP="009126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7327F">
        <w:rPr>
          <w:rFonts w:ascii="Times New Roman" w:hAnsi="Times New Roman" w:cs="Times New Roman"/>
          <w:b/>
          <w:sz w:val="24"/>
        </w:rPr>
        <w:t xml:space="preserve">Перспективный </w:t>
      </w:r>
      <w:r w:rsidRPr="0077327F">
        <w:rPr>
          <w:rFonts w:ascii="Times New Roman" w:hAnsi="Times New Roman" w:cs="Times New Roman"/>
          <w:sz w:val="24"/>
        </w:rPr>
        <w:t xml:space="preserve">(до 2020г.) перевод на централизованное энергоснабжение </w:t>
      </w:r>
      <w:r w:rsidR="00FC6EFF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77327F">
        <w:rPr>
          <w:rFonts w:ascii="Times New Roman" w:hAnsi="Times New Roman" w:cs="Times New Roman"/>
          <w:sz w:val="24"/>
        </w:rPr>
        <w:t xml:space="preserve"> планируется посредством строительства ВЛ-110 </w:t>
      </w:r>
      <w:proofErr w:type="spellStart"/>
      <w:r w:rsidRPr="0077327F">
        <w:rPr>
          <w:rFonts w:ascii="Times New Roman" w:hAnsi="Times New Roman" w:cs="Times New Roman"/>
          <w:sz w:val="24"/>
        </w:rPr>
        <w:t>кВ</w:t>
      </w:r>
      <w:proofErr w:type="spellEnd"/>
      <w:r w:rsidRPr="0077327F">
        <w:rPr>
          <w:rFonts w:ascii="Times New Roman" w:hAnsi="Times New Roman" w:cs="Times New Roman"/>
          <w:sz w:val="24"/>
        </w:rPr>
        <w:t xml:space="preserve"> «Труфанова гора-Лешуконское – </w:t>
      </w:r>
      <w:proofErr w:type="spellStart"/>
      <w:r w:rsidRPr="0077327F">
        <w:rPr>
          <w:rFonts w:ascii="Times New Roman" w:hAnsi="Times New Roman" w:cs="Times New Roman"/>
          <w:sz w:val="24"/>
        </w:rPr>
        <w:t>Юроша</w:t>
      </w:r>
      <w:proofErr w:type="spellEnd"/>
      <w:r w:rsidRPr="0077327F">
        <w:rPr>
          <w:rFonts w:ascii="Times New Roman" w:hAnsi="Times New Roman" w:cs="Times New Roman"/>
          <w:sz w:val="24"/>
        </w:rPr>
        <w:t>- Жердь-Мезень».</w:t>
      </w:r>
    </w:p>
    <w:p w:rsidR="002946B0" w:rsidRPr="0077327F" w:rsidRDefault="002946B0" w:rsidP="009126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27F">
        <w:rPr>
          <w:rFonts w:ascii="Times New Roman" w:hAnsi="Times New Roman" w:cs="Times New Roman"/>
          <w:sz w:val="24"/>
        </w:rPr>
        <w:t xml:space="preserve">При существующем энергопотреблении на территории </w:t>
      </w:r>
      <w:r w:rsidR="007B4D67">
        <w:rPr>
          <w:rFonts w:ascii="Times New Roman" w:hAnsi="Times New Roman" w:cs="Times New Roman"/>
          <w:sz w:val="24"/>
        </w:rPr>
        <w:t>МО «Мезенское»</w:t>
      </w:r>
      <w:r w:rsidRPr="0077327F">
        <w:rPr>
          <w:rFonts w:ascii="Times New Roman" w:hAnsi="Times New Roman" w:cs="Times New Roman"/>
          <w:sz w:val="24"/>
        </w:rPr>
        <w:t xml:space="preserve"> на уровне 14,7 млн. кВт*ч/год, энергопотребление на 1 очередь (2020г.) </w:t>
      </w:r>
      <w:r w:rsidRPr="0077327F">
        <w:rPr>
          <w:rFonts w:ascii="Times New Roman" w:hAnsi="Times New Roman" w:cs="Times New Roman"/>
          <w:b/>
          <w:sz w:val="24"/>
        </w:rPr>
        <w:t>планируется</w:t>
      </w:r>
      <w:r w:rsidRPr="0077327F">
        <w:rPr>
          <w:rFonts w:ascii="Times New Roman" w:hAnsi="Times New Roman" w:cs="Times New Roman"/>
          <w:sz w:val="24"/>
        </w:rPr>
        <w:t xml:space="preserve"> на уровне 21,0 млн. кВт*ч/год.</w:t>
      </w:r>
    </w:p>
    <w:p w:rsidR="002946B0" w:rsidRPr="0077327F" w:rsidRDefault="002946B0" w:rsidP="00FC6EF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>Газоснабжение</w:t>
      </w:r>
    </w:p>
    <w:p w:rsidR="002946B0" w:rsidRPr="00FC6EFF" w:rsidRDefault="002946B0" w:rsidP="00362D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Segoe Print" w:hAnsi="Segoe Print" w:cs="Segoe Print"/>
        </w:rPr>
      </w:pPr>
      <w:r w:rsidRPr="0077327F">
        <w:rPr>
          <w:rFonts w:ascii="Times New Roman" w:hAnsi="Times New Roman" w:cs="Times New Roman"/>
          <w:sz w:val="24"/>
        </w:rPr>
        <w:t xml:space="preserve">В настоящее время объекты и население на территории </w:t>
      </w:r>
      <w:r w:rsidR="00FC6EFF">
        <w:rPr>
          <w:rFonts w:ascii="Times New Roman CYR" w:hAnsi="Times New Roman CYR" w:cs="Times New Roman CYR"/>
          <w:sz w:val="24"/>
          <w:szCs w:val="24"/>
        </w:rPr>
        <w:t>МО «</w:t>
      </w:r>
      <w:r w:rsidR="000D47A9">
        <w:rPr>
          <w:rFonts w:ascii="Times New Roman CYR" w:hAnsi="Times New Roman CYR" w:cs="Times New Roman CYR"/>
          <w:sz w:val="24"/>
          <w:szCs w:val="24"/>
        </w:rPr>
        <w:t>Мезенское</w:t>
      </w:r>
      <w:r w:rsidR="00FC6EFF">
        <w:rPr>
          <w:rFonts w:ascii="Times New Roman CYR" w:hAnsi="Times New Roman CYR" w:cs="Times New Roman CYR"/>
          <w:sz w:val="24"/>
          <w:szCs w:val="24"/>
        </w:rPr>
        <w:t>»</w:t>
      </w:r>
      <w:r w:rsidRPr="0077327F">
        <w:rPr>
          <w:rFonts w:ascii="Times New Roman" w:hAnsi="Times New Roman" w:cs="Times New Roman"/>
          <w:sz w:val="24"/>
        </w:rPr>
        <w:t xml:space="preserve"> природным (сетевым) газон </w:t>
      </w:r>
      <w:r w:rsidRPr="0077327F">
        <w:rPr>
          <w:rFonts w:ascii="Times New Roman" w:hAnsi="Times New Roman" w:cs="Times New Roman"/>
          <w:b/>
          <w:sz w:val="24"/>
        </w:rPr>
        <w:t>не обеспечены.</w:t>
      </w:r>
    </w:p>
    <w:p w:rsidR="000D47A9" w:rsidRDefault="000D47A9" w:rsidP="000D47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EC5">
        <w:rPr>
          <w:rFonts w:ascii="Times New Roman" w:hAnsi="Times New Roman" w:cs="Times New Roman"/>
          <w:sz w:val="24"/>
        </w:rPr>
        <w:t>Согласно Генеральной схеме газоснабжения и газификации Архангельской области, разработанной ООО «</w:t>
      </w:r>
      <w:proofErr w:type="spellStart"/>
      <w:r w:rsidRPr="00FB3EC5">
        <w:rPr>
          <w:rFonts w:ascii="Times New Roman" w:hAnsi="Times New Roman" w:cs="Times New Roman"/>
          <w:sz w:val="24"/>
        </w:rPr>
        <w:t>Промгаз</w:t>
      </w:r>
      <w:proofErr w:type="spellEnd"/>
      <w:r w:rsidRPr="00FB3EC5">
        <w:rPr>
          <w:rFonts w:ascii="Times New Roman" w:hAnsi="Times New Roman" w:cs="Times New Roman"/>
          <w:sz w:val="24"/>
        </w:rPr>
        <w:t>», газификация Мезенского района природным газом не предусматривается.</w:t>
      </w:r>
    </w:p>
    <w:p w:rsidR="002946B0" w:rsidRPr="004A5D5F" w:rsidRDefault="002946B0" w:rsidP="00E95472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</w:p>
    <w:p w:rsidR="0077327F" w:rsidRPr="00E95472" w:rsidRDefault="00E95472" w:rsidP="00E95472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E9547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3. 3. </w:t>
      </w:r>
      <w:r w:rsidRPr="00E95472">
        <w:rPr>
          <w:rFonts w:ascii="Times New Roman" w:hAnsi="Times New Roman" w:cs="Times New Roman"/>
          <w:b/>
          <w:color w:val="000000" w:themeColor="text1"/>
          <w:sz w:val="28"/>
        </w:rPr>
        <w:t>Мероприятия по сохранению объектов культурного наследия и особо охраняемых природных территорий</w:t>
      </w:r>
    </w:p>
    <w:p w:rsidR="00E95472" w:rsidRPr="00E95472" w:rsidRDefault="00E95472" w:rsidP="00E954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7327F" w:rsidRPr="002715CC" w:rsidRDefault="0077327F" w:rsidP="00E6437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A5118" w:rsidRPr="002715CC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27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государственной охраной находятся в настоящее время 22 объекта культурного наследия (все в г. Мезень).</w:t>
      </w:r>
    </w:p>
    <w:p w:rsidR="0077327F" w:rsidRPr="002715CC" w:rsidRDefault="0077327F" w:rsidP="002715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см. том 1 «Материалы по обоснованию проекта» п.3.7.</w:t>
      </w:r>
    </w:p>
    <w:p w:rsidR="0077327F" w:rsidRPr="002715CC" w:rsidRDefault="0077327F" w:rsidP="002715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к </w:t>
      </w:r>
      <w:r w:rsidRPr="002715CC">
        <w:rPr>
          <w:rFonts w:ascii="Times New Roman" w:eastAsia="Times New Roman" w:hAnsi="Times New Roman" w:cs="Times New Roman"/>
          <w:b/>
          <w:sz w:val="24"/>
          <w:szCs w:val="24"/>
        </w:rPr>
        <w:t>поставке под государственную охрану</w:t>
      </w: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четыре (4) выявленных объекта:</w:t>
      </w:r>
    </w:p>
    <w:p w:rsidR="0077327F" w:rsidRPr="002715CC" w:rsidRDefault="0077327F" w:rsidP="002715C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>Здание больницы, в которой работал С.В. Макаров, врач и организатор здравоохранения (г. Мезень, пр. Советский);</w:t>
      </w:r>
    </w:p>
    <w:p w:rsidR="0077327F" w:rsidRPr="002715CC" w:rsidRDefault="0077327F" w:rsidP="002715C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>Могила С.В. Макарова, врача и организатора здравоохранения (г. Мезень, городское кладбище);</w:t>
      </w:r>
    </w:p>
    <w:p w:rsidR="0077327F" w:rsidRPr="002715CC" w:rsidRDefault="0077327F" w:rsidP="002715C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Место расположения обетных крестов в память о поморах, погибших на морском промысле – почитаемое место (д. </w:t>
      </w:r>
      <w:proofErr w:type="spellStart"/>
      <w:r w:rsidRPr="002715CC">
        <w:rPr>
          <w:rFonts w:ascii="Times New Roman" w:eastAsia="Times New Roman" w:hAnsi="Times New Roman" w:cs="Times New Roman"/>
          <w:sz w:val="24"/>
          <w:szCs w:val="24"/>
        </w:rPr>
        <w:t>Семжа</w:t>
      </w:r>
      <w:proofErr w:type="spellEnd"/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– центр развития старообрядчества, родина и место упокоения известного российского писателя </w:t>
      </w:r>
      <w:r w:rsidRPr="002715CC">
        <w:rPr>
          <w:rFonts w:ascii="Times New Roman" w:eastAsia="Times New Roman" w:hAnsi="Times New Roman" w:cs="Times New Roman"/>
          <w:sz w:val="24"/>
          <w:szCs w:val="24"/>
        </w:rPr>
        <w:lastRenderedPageBreak/>
        <w:t>В.С. Маслова, основоположника российского праздника «День славянской письменности»);</w:t>
      </w:r>
    </w:p>
    <w:p w:rsidR="0077327F" w:rsidRPr="002715CC" w:rsidRDefault="0077327F" w:rsidP="002715C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715CC">
        <w:rPr>
          <w:rFonts w:ascii="Times New Roman" w:eastAsia="Times New Roman" w:hAnsi="Times New Roman" w:cs="Times New Roman"/>
          <w:sz w:val="24"/>
          <w:szCs w:val="24"/>
        </w:rPr>
        <w:t>Аввакумова</w:t>
      </w:r>
      <w:proofErr w:type="spellEnd"/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тоня» и </w:t>
      </w:r>
      <w:proofErr w:type="spellStart"/>
      <w:r w:rsidRPr="002715CC">
        <w:rPr>
          <w:rFonts w:ascii="Times New Roman" w:eastAsia="Times New Roman" w:hAnsi="Times New Roman" w:cs="Times New Roman"/>
          <w:sz w:val="24"/>
          <w:szCs w:val="24"/>
        </w:rPr>
        <w:t>обетный</w:t>
      </w:r>
      <w:proofErr w:type="spellEnd"/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крест протопопа Аввакума – сакральное почитаемое место (окрестности г. Мезень, место рыболовного промысла протопопа Аввакума, идеолога и одного из вождей старообрядчества, писателя)</w:t>
      </w:r>
    </w:p>
    <w:p w:rsidR="0077327F" w:rsidRPr="002715CC" w:rsidRDefault="0077327F" w:rsidP="0027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1A5118" w:rsidRPr="002715CC">
        <w:rPr>
          <w:rFonts w:ascii="Times New Roman" w:hAnsi="Times New Roman" w:cs="Times New Roman"/>
          <w:sz w:val="24"/>
          <w:szCs w:val="24"/>
        </w:rPr>
        <w:t>МО «</w:t>
      </w:r>
      <w:r w:rsidR="000C44BF" w:rsidRPr="002715CC">
        <w:rPr>
          <w:rFonts w:ascii="Times New Roman" w:hAnsi="Times New Roman" w:cs="Times New Roman"/>
          <w:sz w:val="24"/>
          <w:szCs w:val="24"/>
        </w:rPr>
        <w:t xml:space="preserve">Мезенское» </w:t>
      </w:r>
      <w:r w:rsidR="000C44BF" w:rsidRPr="002715CC">
        <w:rPr>
          <w:rFonts w:ascii="Times New Roman" w:eastAsia="Times New Roman" w:hAnsi="Times New Roman" w:cs="Times New Roman"/>
          <w:sz w:val="24"/>
          <w:szCs w:val="24"/>
        </w:rPr>
        <w:t>ООПТ</w:t>
      </w:r>
      <w:r w:rsidRPr="002715CC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отсутствуют.</w:t>
      </w:r>
    </w:p>
    <w:p w:rsidR="002715CC" w:rsidRPr="002715CC" w:rsidRDefault="0077327F" w:rsidP="002715C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CC" w:rsidRPr="002715CC">
        <w:rPr>
          <w:rFonts w:ascii="Times New Roman" w:eastAsia="Times New Roman" w:hAnsi="Times New Roman" w:cs="Times New Roman"/>
          <w:sz w:val="24"/>
          <w:szCs w:val="24"/>
        </w:rPr>
        <w:t xml:space="preserve">Зоны охраны всех объектов культурного наследия на территории </w:t>
      </w:r>
      <w:r w:rsidR="002715CC" w:rsidRPr="002715CC">
        <w:rPr>
          <w:rFonts w:ascii="Times New Roman" w:hAnsi="Times New Roman" w:cs="Times New Roman"/>
          <w:sz w:val="24"/>
          <w:szCs w:val="24"/>
        </w:rPr>
        <w:t>МО «Мезенское»</w:t>
      </w:r>
      <w:r w:rsidR="002715CC" w:rsidRPr="0027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CC" w:rsidRPr="002715CC">
        <w:rPr>
          <w:rFonts w:ascii="Times New Roman" w:eastAsia="Times New Roman" w:hAnsi="Times New Roman" w:cs="Times New Roman"/>
          <w:b/>
          <w:sz w:val="24"/>
          <w:szCs w:val="24"/>
        </w:rPr>
        <w:t>не установлены.</w:t>
      </w:r>
    </w:p>
    <w:p w:rsidR="0077327F" w:rsidRPr="002715CC" w:rsidRDefault="0077327F" w:rsidP="0027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охрана объектов культурного наследия регулируется Федеральным законом от 25.06.2002 г. № 73-ФЗ «Об объектах культурного наследия (памятниках истории и культуры) народов Российской Федерации»</w:t>
      </w:r>
    </w:p>
    <w:p w:rsidR="0077327F" w:rsidRPr="002715CC" w:rsidRDefault="0077327F" w:rsidP="002715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C">
        <w:rPr>
          <w:rFonts w:ascii="Times New Roman" w:eastAsia="Times New Roman" w:hAnsi="Times New Roman" w:cs="Times New Roman"/>
          <w:sz w:val="24"/>
          <w:szCs w:val="24"/>
        </w:rPr>
        <w:t>Режим использования ООПТ регулируется Федеральным законом от 14.03.1995 г. № 33-ФЗ «Об особо охраняемых природных территориях» и Земельным кодексом РФ.</w:t>
      </w:r>
    </w:p>
    <w:p w:rsidR="000C44BF" w:rsidRPr="0077327F" w:rsidRDefault="000C44BF" w:rsidP="00F6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EE4" w:rsidRPr="00F65396" w:rsidRDefault="00F65396" w:rsidP="00F65396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F653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3. 4. </w:t>
      </w:r>
      <w:r w:rsidRPr="00F65396">
        <w:rPr>
          <w:rFonts w:ascii="Times New Roman" w:hAnsi="Times New Roman" w:cs="Times New Roman"/>
          <w:b/>
          <w:color w:val="000000" w:themeColor="text1"/>
          <w:sz w:val="28"/>
        </w:rPr>
        <w:t>Мероприятия по развитию рекреационных зон, размещению объектов по обслуживанию туристов</w:t>
      </w:r>
    </w:p>
    <w:p w:rsidR="00F65396" w:rsidRPr="002A7EE4" w:rsidRDefault="00F65396" w:rsidP="00F653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7EE4" w:rsidRPr="00CB38CD" w:rsidRDefault="002A7EE4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Пер</w:t>
      </w:r>
      <w:r w:rsidR="00280E08" w:rsidRPr="00CB38CD">
        <w:rPr>
          <w:rFonts w:ascii="Times New Roman" w:hAnsi="Times New Roman" w:cs="Times New Roman"/>
          <w:sz w:val="24"/>
          <w:szCs w:val="24"/>
        </w:rPr>
        <w:t>спективное развитие туристско-</w:t>
      </w:r>
      <w:r w:rsidRPr="00CB38CD">
        <w:rPr>
          <w:rFonts w:ascii="Times New Roman" w:hAnsi="Times New Roman" w:cs="Times New Roman"/>
          <w:sz w:val="24"/>
          <w:szCs w:val="24"/>
        </w:rPr>
        <w:t xml:space="preserve">рекреационной деятельности осуществляется в Архангельской области и </w:t>
      </w:r>
      <w:r w:rsidR="00280E08" w:rsidRPr="00CB38CD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CB38CD">
        <w:rPr>
          <w:rFonts w:ascii="Times New Roman" w:hAnsi="Times New Roman" w:cs="Times New Roman"/>
          <w:sz w:val="24"/>
          <w:szCs w:val="24"/>
        </w:rPr>
        <w:t xml:space="preserve"> в соответствии с концепцией развития туризма, определенный соответствующими ДЦП «развитие внутреннего и водного туризма» в области и в районе.</w:t>
      </w:r>
    </w:p>
    <w:p w:rsidR="002A7EE4" w:rsidRPr="00CB38CD" w:rsidRDefault="002A7EE4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В связи с этими программами одной и</w:t>
      </w:r>
      <w:r w:rsidR="00280E08" w:rsidRPr="00CB38CD">
        <w:rPr>
          <w:rFonts w:ascii="Times New Roman" w:hAnsi="Times New Roman" w:cs="Times New Roman"/>
          <w:sz w:val="24"/>
          <w:szCs w:val="24"/>
        </w:rPr>
        <w:t>з семи (7) основных туристско-</w:t>
      </w:r>
      <w:r w:rsidRPr="00CB38CD">
        <w:rPr>
          <w:rFonts w:ascii="Times New Roman" w:hAnsi="Times New Roman" w:cs="Times New Roman"/>
          <w:sz w:val="24"/>
          <w:szCs w:val="24"/>
        </w:rPr>
        <w:t>рекреационных территорий в Архангельской области определена муниципальная тер</w:t>
      </w:r>
      <w:r w:rsidR="00280E08" w:rsidRPr="00CB38CD">
        <w:rPr>
          <w:rFonts w:ascii="Times New Roman" w:hAnsi="Times New Roman" w:cs="Times New Roman"/>
          <w:sz w:val="24"/>
          <w:szCs w:val="24"/>
        </w:rPr>
        <w:t>ритория по развитию туристско-</w:t>
      </w:r>
      <w:r w:rsidRPr="00CB38CD">
        <w:rPr>
          <w:rFonts w:ascii="Times New Roman" w:hAnsi="Times New Roman" w:cs="Times New Roman"/>
          <w:sz w:val="24"/>
          <w:szCs w:val="24"/>
        </w:rPr>
        <w:t xml:space="preserve">рекреационной деятельности в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r w:rsidRPr="00CB38CD">
        <w:rPr>
          <w:rFonts w:ascii="Times New Roman" w:hAnsi="Times New Roman" w:cs="Times New Roman"/>
          <w:b/>
          <w:sz w:val="24"/>
          <w:szCs w:val="24"/>
        </w:rPr>
        <w:t>Мезенском</w:t>
      </w:r>
      <w:r w:rsidRPr="00CB38CD">
        <w:rPr>
          <w:rFonts w:ascii="Times New Roman" w:hAnsi="Times New Roman" w:cs="Times New Roman"/>
          <w:sz w:val="24"/>
          <w:szCs w:val="24"/>
        </w:rPr>
        <w:t xml:space="preserve"> и Лешуконском районах с созданием на их территориях комплексных маршрутов сельского, культурно – познавательного и активного туризма.</w:t>
      </w:r>
    </w:p>
    <w:p w:rsidR="002A7EE4" w:rsidRPr="00CB38CD" w:rsidRDefault="00280E08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Мезенская туристско-</w:t>
      </w:r>
      <w:r w:rsidR="002A7EE4" w:rsidRPr="00CB38CD">
        <w:rPr>
          <w:rFonts w:ascii="Times New Roman" w:hAnsi="Times New Roman" w:cs="Times New Roman"/>
          <w:sz w:val="24"/>
          <w:szCs w:val="24"/>
        </w:rPr>
        <w:t xml:space="preserve">рекреационная зона расположена в Мезенском районе, формируется вдоль р. Мезень от устья и на протяжении 80 – 85 </w:t>
      </w:r>
      <w:r w:rsidRPr="00CB38CD">
        <w:rPr>
          <w:rFonts w:ascii="Times New Roman" w:hAnsi="Times New Roman" w:cs="Times New Roman"/>
          <w:sz w:val="24"/>
          <w:szCs w:val="24"/>
        </w:rPr>
        <w:t>км вверх</w:t>
      </w:r>
      <w:r w:rsidR="002A7EE4" w:rsidRPr="00CB38CD">
        <w:rPr>
          <w:rFonts w:ascii="Times New Roman" w:hAnsi="Times New Roman" w:cs="Times New Roman"/>
          <w:sz w:val="24"/>
          <w:szCs w:val="24"/>
        </w:rPr>
        <w:t xml:space="preserve"> по течению. По территории зоны проходят автодороги регионального значения Архангельск – Мезень и Мезень – Лешуконское Карпогоры.</w:t>
      </w:r>
    </w:p>
    <w:p w:rsidR="002A7EE4" w:rsidRPr="00CB38CD" w:rsidRDefault="002A7EE4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По</w:t>
      </w:r>
      <w:r w:rsidR="00280E08" w:rsidRPr="00CB38CD">
        <w:rPr>
          <w:rFonts w:ascii="Times New Roman" w:hAnsi="Times New Roman" w:cs="Times New Roman"/>
          <w:sz w:val="24"/>
          <w:szCs w:val="24"/>
        </w:rPr>
        <w:t xml:space="preserve"> природным условиям туристско-</w:t>
      </w:r>
      <w:r w:rsidRPr="00CB38CD">
        <w:rPr>
          <w:rFonts w:ascii="Times New Roman" w:hAnsi="Times New Roman" w:cs="Times New Roman"/>
          <w:sz w:val="24"/>
          <w:szCs w:val="24"/>
        </w:rPr>
        <w:t>рекреационная зона пригодна для определенных видов туризма и рекреации, представляет собой заболоченную равнину с пологим рельефо</w:t>
      </w:r>
      <w:r w:rsidR="00280E08" w:rsidRPr="00CB38CD">
        <w:rPr>
          <w:rFonts w:ascii="Times New Roman" w:hAnsi="Times New Roman" w:cs="Times New Roman"/>
          <w:sz w:val="24"/>
          <w:szCs w:val="24"/>
        </w:rPr>
        <w:t>м. Исходя из анализа природно-</w:t>
      </w:r>
      <w:r w:rsidRPr="00CB38CD">
        <w:rPr>
          <w:rFonts w:ascii="Times New Roman" w:hAnsi="Times New Roman" w:cs="Times New Roman"/>
          <w:sz w:val="24"/>
          <w:szCs w:val="24"/>
        </w:rPr>
        <w:t>ландшафтных комплексов по степени пригодности для рекреационного использования и наличия объектов историко- культурного наследия, в границах зоны предлагаются для развития:</w:t>
      </w:r>
    </w:p>
    <w:p w:rsidR="002A7EE4" w:rsidRPr="00CB38CD" w:rsidRDefault="002A7EE4" w:rsidP="00691BCD">
      <w:pPr>
        <w:numPr>
          <w:ilvl w:val="0"/>
          <w:numId w:val="12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 xml:space="preserve">Культурно – познавательный туризм – Памятники архитектуры представлены сохранившимися в деревнях деревянными домами и хозяйственными постройками 19 – нач. 20 вв. Самые значимые в д.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Кильца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Мелогора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. В населенных пунктах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Козьмогорское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. Проектом предлагается организация новых туристических маршрутов с развитием туристской </w:t>
      </w:r>
      <w:r w:rsidRPr="00CB38CD">
        <w:rPr>
          <w:rFonts w:ascii="Times New Roman" w:hAnsi="Times New Roman" w:cs="Times New Roman"/>
          <w:sz w:val="24"/>
          <w:szCs w:val="24"/>
        </w:rPr>
        <w:lastRenderedPageBreak/>
        <w:t>инфраструктуры, развитие системы гостевых домов и мини – гостиниц, туристских деревень.</w:t>
      </w:r>
    </w:p>
    <w:p w:rsidR="002A7EE4" w:rsidRPr="00CB38CD" w:rsidRDefault="002A7EE4" w:rsidP="00691BCD">
      <w:pPr>
        <w:numPr>
          <w:ilvl w:val="0"/>
          <w:numId w:val="12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Охотничье – рыболовный туризм – территория обладает большими ресурсами для организации этих видов туризма.</w:t>
      </w:r>
    </w:p>
    <w:p w:rsidR="002A7EE4" w:rsidRPr="00CB38CD" w:rsidRDefault="002A7EE4" w:rsidP="00691BCD">
      <w:pPr>
        <w:numPr>
          <w:ilvl w:val="0"/>
          <w:numId w:val="12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Активный туризм – организация сплавов на плотах в байдарках по р. Мезени.</w:t>
      </w:r>
    </w:p>
    <w:p w:rsidR="002A7EE4" w:rsidRPr="00CB38CD" w:rsidRDefault="002A7EE4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Таки</w:t>
      </w:r>
      <w:r w:rsidR="00280E08" w:rsidRPr="00CB38CD">
        <w:rPr>
          <w:rFonts w:ascii="Times New Roman" w:hAnsi="Times New Roman" w:cs="Times New Roman"/>
          <w:sz w:val="24"/>
          <w:szCs w:val="24"/>
        </w:rPr>
        <w:t>м образом, Мезенская туристско-</w:t>
      </w:r>
      <w:r w:rsidRPr="00CB38CD">
        <w:rPr>
          <w:rFonts w:ascii="Times New Roman" w:hAnsi="Times New Roman" w:cs="Times New Roman"/>
          <w:sz w:val="24"/>
          <w:szCs w:val="24"/>
        </w:rPr>
        <w:t xml:space="preserve">рекреационная зона определен зоной </w:t>
      </w:r>
      <w:r w:rsidRPr="00CB38CD">
        <w:rPr>
          <w:rFonts w:ascii="Times New Roman" w:hAnsi="Times New Roman" w:cs="Times New Roman"/>
          <w:b/>
          <w:sz w:val="24"/>
          <w:szCs w:val="24"/>
        </w:rPr>
        <w:t>приоритетного развития</w:t>
      </w:r>
      <w:r w:rsidRPr="00CB38CD">
        <w:rPr>
          <w:rFonts w:ascii="Times New Roman" w:hAnsi="Times New Roman" w:cs="Times New Roman"/>
          <w:sz w:val="24"/>
          <w:szCs w:val="24"/>
        </w:rPr>
        <w:t>. Для преобразования этой зоны в акти</w:t>
      </w:r>
      <w:r w:rsidR="00280E08" w:rsidRPr="00CB38CD">
        <w:rPr>
          <w:rFonts w:ascii="Times New Roman" w:hAnsi="Times New Roman" w:cs="Times New Roman"/>
          <w:sz w:val="24"/>
          <w:szCs w:val="24"/>
        </w:rPr>
        <w:t>вно функционирующую туристско-</w:t>
      </w:r>
      <w:r w:rsidRPr="00CB38CD">
        <w:rPr>
          <w:rFonts w:ascii="Times New Roman" w:hAnsi="Times New Roman" w:cs="Times New Roman"/>
          <w:sz w:val="24"/>
          <w:szCs w:val="24"/>
        </w:rPr>
        <w:t xml:space="preserve">рекреационную зону необходимы мероприятия по развитию дорожной и сервисной инфраструктуры, реставрации памятников истории и культуры, формированию рынка услуг в сфере туризма и отдыха, ориентированных на потенциал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внутрирегионального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 и въездного туризма.</w:t>
      </w:r>
    </w:p>
    <w:p w:rsidR="002A7EE4" w:rsidRPr="00CB38CD" w:rsidRDefault="002A7EE4" w:rsidP="00691B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b/>
          <w:sz w:val="24"/>
          <w:szCs w:val="24"/>
        </w:rPr>
        <w:t>К основным мероприятиям</w:t>
      </w:r>
      <w:r w:rsidRPr="00CB38CD">
        <w:rPr>
          <w:rFonts w:ascii="Times New Roman" w:hAnsi="Times New Roman" w:cs="Times New Roman"/>
          <w:sz w:val="24"/>
          <w:szCs w:val="24"/>
        </w:rPr>
        <w:t xml:space="preserve"> по развитию рекреационных зон и размещению объектов по обслуживанию туристов относится: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Размещение в г. Мезени опорно</w:t>
      </w:r>
      <w:r w:rsidR="00D2348F" w:rsidRPr="00CB38CD">
        <w:rPr>
          <w:rFonts w:ascii="Times New Roman" w:hAnsi="Times New Roman" w:cs="Times New Roman"/>
          <w:sz w:val="24"/>
          <w:szCs w:val="24"/>
        </w:rPr>
        <w:t>го центра мезенской туристско-</w:t>
      </w:r>
      <w:r w:rsidRPr="00CB38CD">
        <w:rPr>
          <w:rFonts w:ascii="Times New Roman" w:hAnsi="Times New Roman" w:cs="Times New Roman"/>
          <w:sz w:val="24"/>
          <w:szCs w:val="24"/>
        </w:rPr>
        <w:t>рекреационной зоны по приему (аэропорт Мезень), размещению и информации туристов, по организации соответствующих туристических маршрутов;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 xml:space="preserve">Создание в г. Кимжа (старинное село в бассейне Нижней Мезени) на территории Дорогорского сельского поселения достопримечательного места рационального значения «Кимжа» с последующей организацией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 – культурный заповедник «Кимжа» </w:t>
      </w:r>
      <w:r w:rsidR="00D2348F" w:rsidRPr="00CB38CD">
        <w:rPr>
          <w:rFonts w:ascii="Times New Roman" w:hAnsi="Times New Roman" w:cs="Times New Roman"/>
          <w:sz w:val="24"/>
          <w:szCs w:val="24"/>
        </w:rPr>
        <w:t>(памятники</w:t>
      </w:r>
      <w:r w:rsidRPr="00CB38CD">
        <w:rPr>
          <w:rFonts w:ascii="Times New Roman" w:hAnsi="Times New Roman" w:cs="Times New Roman"/>
          <w:sz w:val="24"/>
          <w:szCs w:val="24"/>
        </w:rPr>
        <w:t xml:space="preserve"> архитектуры и бытового </w:t>
      </w:r>
      <w:r w:rsidR="00D2348F" w:rsidRPr="00CB38CD">
        <w:rPr>
          <w:rFonts w:ascii="Times New Roman" w:hAnsi="Times New Roman" w:cs="Times New Roman"/>
          <w:sz w:val="24"/>
          <w:szCs w:val="24"/>
        </w:rPr>
        <w:t>строительства, историко-</w:t>
      </w:r>
      <w:r w:rsidRPr="00CB38CD">
        <w:rPr>
          <w:rFonts w:ascii="Times New Roman" w:hAnsi="Times New Roman" w:cs="Times New Roman"/>
          <w:sz w:val="24"/>
          <w:szCs w:val="24"/>
        </w:rPr>
        <w:t>мемориальные памятники, памятники археологии, памятники природы;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Создание в д. Кимжа (Дорогорское СП) туристического центра «Северная деревенька» (от 30 до 50 мест единовременного пребывания туристов);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 xml:space="preserve">Развитие музейного дела (включая народные музеи) в г. Мезень, с. Дорогорское, деревнях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>;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 xml:space="preserve">Развитие народных промыслов и ремесел в г. Мезень (изготовление игрушек из дерева и их роспись, гончарное производство и др.), д.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 (гончарное производство), д. Кимжа (литейный и кузнечный промыслы);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>Развитие ярмарочного дела – ежегодное проведение традиционной мезенской сельскохозяйственной ярмарки.</w:t>
      </w:r>
    </w:p>
    <w:p w:rsidR="002A7EE4" w:rsidRPr="00CB38CD" w:rsidRDefault="002A7EE4" w:rsidP="00691BCD">
      <w:pPr>
        <w:numPr>
          <w:ilvl w:val="0"/>
          <w:numId w:val="13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CD">
        <w:rPr>
          <w:rFonts w:ascii="Times New Roman" w:hAnsi="Times New Roman" w:cs="Times New Roman"/>
          <w:sz w:val="24"/>
          <w:szCs w:val="24"/>
        </w:rPr>
        <w:t xml:space="preserve">Развитие охотничьего и рыболовного туризма с созданием сети «Домов охотников» и «Домов рыбака» на побережье реки Мезени,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Пезы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CD">
        <w:rPr>
          <w:rFonts w:ascii="Times New Roman" w:hAnsi="Times New Roman" w:cs="Times New Roman"/>
          <w:sz w:val="24"/>
          <w:szCs w:val="24"/>
        </w:rPr>
        <w:t>Кимжи</w:t>
      </w:r>
      <w:proofErr w:type="spellEnd"/>
      <w:r w:rsidRPr="00CB38CD">
        <w:rPr>
          <w:rFonts w:ascii="Times New Roman" w:hAnsi="Times New Roman" w:cs="Times New Roman"/>
          <w:sz w:val="24"/>
          <w:szCs w:val="24"/>
        </w:rPr>
        <w:t xml:space="preserve"> т др.</w:t>
      </w:r>
    </w:p>
    <w:p w:rsidR="002A7EE4" w:rsidRPr="002A7EE4" w:rsidRDefault="002A7EE4" w:rsidP="00B83157">
      <w:pPr>
        <w:spacing w:after="0" w:line="240" w:lineRule="auto"/>
        <w:rPr>
          <w:rFonts w:ascii="Times New Roman" w:hAnsi="Times New Roman" w:cs="Times New Roman"/>
          <w:bCs/>
          <w:iCs/>
          <w:spacing w:val="5"/>
          <w:szCs w:val="24"/>
        </w:rPr>
      </w:pPr>
    </w:p>
    <w:p w:rsidR="002A7EE4" w:rsidRPr="00B83157" w:rsidRDefault="00B83157" w:rsidP="00B83157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B831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3. 5. </w:t>
      </w:r>
      <w:r w:rsidRPr="00B83157">
        <w:rPr>
          <w:rFonts w:ascii="Times New Roman" w:hAnsi="Times New Roman" w:cs="Times New Roman"/>
          <w:b/>
          <w:color w:val="000000" w:themeColor="text1"/>
          <w:sz w:val="28"/>
        </w:rPr>
        <w:t>Мероприятия по улучшению экологической обстановки и охране окружающей среды</w:t>
      </w:r>
    </w:p>
    <w:p w:rsidR="00B83157" w:rsidRPr="00B83157" w:rsidRDefault="00B83157" w:rsidP="00B8315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Проектные предложения Генплана направлены на обеспечение устойчивого и </w:t>
      </w:r>
      <w:r w:rsidRPr="00403195">
        <w:rPr>
          <w:rFonts w:ascii="Times New Roman" w:hAnsi="Times New Roman" w:cs="Times New Roman"/>
          <w:b/>
          <w:sz w:val="24"/>
          <w:szCs w:val="24"/>
        </w:rPr>
        <w:t>экологически безопасного развития</w:t>
      </w:r>
      <w:r w:rsidRPr="00403195">
        <w:rPr>
          <w:rFonts w:ascii="Times New Roman" w:hAnsi="Times New Roman" w:cs="Times New Roman"/>
          <w:sz w:val="24"/>
          <w:szCs w:val="24"/>
        </w:rPr>
        <w:t xml:space="preserve"> территории поселения, рационального природопользования, формирования благоприятных условий жизнедеятельности населения. </w:t>
      </w: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Мероприятия направлены на ограничение негативного воздействия и ликвидации источников сверхнормативного загрязнения, очистки и реабилитации </w:t>
      </w:r>
      <w:r w:rsidRPr="00403195">
        <w:rPr>
          <w:rFonts w:ascii="Times New Roman" w:hAnsi="Times New Roman" w:cs="Times New Roman"/>
          <w:sz w:val="24"/>
          <w:szCs w:val="24"/>
        </w:rPr>
        <w:lastRenderedPageBreak/>
        <w:t>наиболее загрязненных участков территории, поврежденных водоемов, лесных массивов, организации санитарной очистки территории и обращения с отходами.</w:t>
      </w: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Рассматривая современное экологическое состояние территории </w:t>
      </w:r>
      <w:r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403195">
        <w:rPr>
          <w:rFonts w:ascii="Times New Roman" w:hAnsi="Times New Roman" w:cs="Times New Roman"/>
          <w:sz w:val="24"/>
          <w:szCs w:val="24"/>
        </w:rPr>
        <w:t xml:space="preserve"> в целом, необходимо отметить, что его территория </w:t>
      </w:r>
      <w:r w:rsidRPr="00403195">
        <w:rPr>
          <w:rFonts w:ascii="Times New Roman" w:hAnsi="Times New Roman" w:cs="Times New Roman"/>
          <w:b/>
          <w:sz w:val="24"/>
          <w:szCs w:val="24"/>
        </w:rPr>
        <w:t>не относится к наиболее загрязненным ареалам загрязнения</w:t>
      </w:r>
      <w:r w:rsidRPr="00403195">
        <w:rPr>
          <w:rFonts w:ascii="Times New Roman" w:hAnsi="Times New Roman" w:cs="Times New Roman"/>
          <w:sz w:val="24"/>
          <w:szCs w:val="24"/>
        </w:rPr>
        <w:t xml:space="preserve">. На территории поселения, в частности, отсутствуют основные предприятия-загрязнители и, таким образом, территория не испытывает постоянной антропогенной нагрузки. </w:t>
      </w:r>
    </w:p>
    <w:p w:rsidR="0079260C" w:rsidRPr="00403195" w:rsidRDefault="0079260C" w:rsidP="007926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воздушного бассейна</w:t>
      </w: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03195">
        <w:rPr>
          <w:rFonts w:ascii="Times New Roman" w:hAnsi="Times New Roman" w:cs="Times New Roman"/>
          <w:b/>
          <w:sz w:val="24"/>
          <w:szCs w:val="24"/>
        </w:rPr>
        <w:t>общепланировочным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 мероприятиям относятся мероприятия по снижению загрязнения от стационарных источников (ООО «Мезенский деревообрабатывающий завод», предприятия пищевой промышленности, объекты сельскохозяйственного производства (фермы КРС), АЗС, склады ГСМ, аэродромы, ДЭС и котельные) </w:t>
      </w:r>
      <w:r w:rsidRPr="00403195">
        <w:rPr>
          <w:rFonts w:ascii="Times New Roman" w:hAnsi="Times New Roman" w:cs="Times New Roman"/>
          <w:b/>
          <w:sz w:val="24"/>
          <w:szCs w:val="24"/>
        </w:rPr>
        <w:t>путем организации и озеленения санитарно-защитных зон</w:t>
      </w:r>
      <w:r w:rsidRPr="00403195">
        <w:rPr>
          <w:rFonts w:ascii="Times New Roman" w:hAnsi="Times New Roman" w:cs="Times New Roman"/>
          <w:sz w:val="24"/>
          <w:szCs w:val="24"/>
        </w:rPr>
        <w:t xml:space="preserve"> в соответствии с классом санитарной вредности объектов (СанПиН 2.2.1/2.1.1.1200-03 «Санитарно-защитные зоны и санитарная классификация предприятий, сооружений и иных объектов»). </w:t>
      </w: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Мероприятия по снижению загрязнения от автотранспорта</w:t>
      </w:r>
      <w:r w:rsidRPr="00403195">
        <w:rPr>
          <w:rFonts w:ascii="Times New Roman" w:hAnsi="Times New Roman" w:cs="Times New Roman"/>
          <w:sz w:val="24"/>
          <w:szCs w:val="24"/>
        </w:rPr>
        <w:t xml:space="preserve"> связаны с соблюдением санитарно-защитных коридоров вдоль магистральных автодорог, созданием и восстановлением придорожных лесных полос. </w:t>
      </w:r>
    </w:p>
    <w:p w:rsidR="0079260C" w:rsidRPr="00403195" w:rsidRDefault="0079260C" w:rsidP="009102B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модернизация и реконструкция основных предприятий-загрязнителей с соответствующим снижением класса опасности;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внедрение новых технологий очистки выбросов в атмосферу на промышленных предприятиях;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внедрение технологий замкнутых технологических циклов;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перевод ТЭЦ Архангельска и Северодвинска на газоснабжение, что позволит свести практически к нулю поступление в воздух окиси углерода и ликвидирует выбросы золы и сернистого газа;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перевод систем теплоснабжения на преимущественно снабжение газом в городах Вельск, Няндома, Мирный, Онега;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403195">
        <w:rPr>
          <w:rFonts w:ascii="Times New Roman" w:hAnsi="Times New Roman" w:cs="Times New Roman"/>
          <w:sz w:val="24"/>
          <w:szCs w:val="24"/>
        </w:rPr>
        <w:t>газопылеулавливающего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 оборудования для котельных;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оснащение автобусных парков и парков легковых автомобилей нейтрализаторами отработанных газов, установка сажевых фильтров на автобусах с дизельными двигателями;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повышение экологических характеристик моторных топлив;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повышение технического уровня эксплуатируемых транспортных средств;</w:t>
      </w:r>
    </w:p>
    <w:p w:rsidR="0079260C" w:rsidRPr="00403195" w:rsidRDefault="0079260C" w:rsidP="009102B2">
      <w:pPr>
        <w:pStyle w:val="a5"/>
        <w:numPr>
          <w:ilvl w:val="0"/>
          <w:numId w:val="1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улучшение качества дорожного покрытия.</w:t>
      </w:r>
    </w:p>
    <w:p w:rsidR="0079260C" w:rsidRPr="00403195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проведение инвентаризации всех стационарных и передвижных источников загрязнения воздушного бассейна и создание единой базы данных источников-загрязнителей на геоинформационной основе;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разработка проектов нормативов предельно допустимых выбросов (ПДВ) для всех промышленных предприятий, воинских частей и космодрома «Плесецк»;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lastRenderedPageBreak/>
        <w:t>разработка для каждого предприятия «Проекта СЗЗ», с определением размера санитарно-защитной зоны (СЗЗ) в соответствие с классом опасности предприятия;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и проведение исследований и специальных изысканий при строительстве автомобильных и железных дорог ввиду развития карстовых и эрозионных процессов на территории Архангельской области;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создание и внедрение единой системы контроля качества топлива, реализуемого на АЗС области;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контроля атмосферного воздуха на территории СЗЗ;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оснащение приборами контроля выбросов загрязняющих веществ в атмосферу всех предприятий-загрязнителей и обеспечение производственного контроля соблюдения нормативов предельно допустимых выбросов загрязняющих веществ в атмосферу;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государственного мониторинга атмосферного воздуха во всех административных районах области;</w:t>
      </w:r>
    </w:p>
    <w:p w:rsidR="0079260C" w:rsidRPr="00403195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государственного контроля источников выброса загрязняющих веществ и состояния атмосферного воздуха, введение жёсткой системы штрафов и ответственности за нарушение установленных нормативов.</w:t>
      </w:r>
    </w:p>
    <w:p w:rsidR="0079260C" w:rsidRDefault="0079260C" w:rsidP="009102B2">
      <w:pPr>
        <w:pStyle w:val="a5"/>
        <w:numPr>
          <w:ilvl w:val="0"/>
          <w:numId w:val="15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в случае освоения нефтегазоносного бассейна (потенциально </w:t>
      </w:r>
      <w:proofErr w:type="spellStart"/>
      <w:proofErr w:type="gramStart"/>
      <w:r w:rsidRPr="00403195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>-газоносная</w:t>
      </w:r>
      <w:proofErr w:type="gramEnd"/>
      <w:r w:rsidRPr="00403195">
        <w:rPr>
          <w:rFonts w:ascii="Times New Roman" w:hAnsi="Times New Roman" w:cs="Times New Roman"/>
          <w:sz w:val="24"/>
          <w:szCs w:val="24"/>
        </w:rPr>
        <w:t xml:space="preserve"> Мезенская провинция) осуществление строительства новых нефтепроводов с обязательным проведением оценки воздействия на окружающую среду (ОВОС) и выполнением мероприятий по снижению и предотвращению негативного воздействия на окружающую среду.</w:t>
      </w:r>
    </w:p>
    <w:p w:rsidR="0079260C" w:rsidRPr="00403195" w:rsidRDefault="0079260C" w:rsidP="007926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поверхностных и подземных вод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размещение новой жилой застройки и промышленных предприятий вне зон затопления паводка 1% обеспеченности;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проведение мероприятий по инженерной подготовке территории для ликвидации последствий паводка 1% обеспеченности - подсыпка территории, устройство дамб обвалования, устройство набережных в населенных пунктах Архангельск,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>, Котлас, Каргополь, Приводино, Онега;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благоустройство и озеленение рек и водоёмов;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формирование природно-экологического каркаса, главной осью которого являются реки Северная Двина, Онега, Вага, Пинега, Мезень;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организация и озеленение зон санитарной охраны источников подземных и поверхностных вод;</w:t>
      </w:r>
    </w:p>
    <w:p w:rsidR="0079260C" w:rsidRPr="006B04BD" w:rsidRDefault="0079260C" w:rsidP="00821058">
      <w:pPr>
        <w:pStyle w:val="a5"/>
        <w:numPr>
          <w:ilvl w:val="0"/>
          <w:numId w:val="19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ликвидация свалок и скотомогильников, расположенных в границах водоохранных зон и зон санитарной охраны.</w:t>
      </w:r>
    </w:p>
    <w:p w:rsidR="0079260C" w:rsidRPr="00403195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строительство современных канализационных очистных сооружений и новых канализационных сетей;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строительство новых водоочистных сооружений;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поэтапная замена изношенных водопроводных и канализационных инженерных сетей;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высокоэффективных методов очистки воды (озонирование,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сорбация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совершенствование методов очистки сточных вод и доведение фактического сбора загрязняющих веществ до установленных нормативов ПДС;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эксплуатация и обустройство разведанных подземных источников воды (Мезенское месторождение пресных подземных вод), тампонаж неиспользуемых скважин, ремонт и обустройство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артскважин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>;</w:t>
      </w:r>
    </w:p>
    <w:p w:rsidR="0079260C" w:rsidRPr="006B04BD" w:rsidRDefault="0079260C" w:rsidP="00821058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оборудование всех судов специальными установками по обезвреживанию отходов; сооружение в Мезенском морском порту (пгт. Каменка) причала для приема с судов фекальных и нефтесодержащих сточных вод;</w:t>
      </w:r>
    </w:p>
    <w:p w:rsidR="0079260C" w:rsidRPr="00403195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79260C" w:rsidRPr="006B04BD" w:rsidRDefault="0079260C" w:rsidP="0082105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обеспечение производственного контроля на предприятиях-загрязнителях за предельно-допустимыми сбросами (ПДС) и качеством воды в водоемах;</w:t>
      </w:r>
    </w:p>
    <w:p w:rsidR="0079260C" w:rsidRDefault="0079260C" w:rsidP="00821058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соблюдение охранного режима использования запретных полос, лесов по берегам рек, озер и других водных объектов, в том числе у нерестилищ ценных промысловых рыб.</w:t>
      </w:r>
    </w:p>
    <w:p w:rsidR="0079260C" w:rsidRPr="006B04BD" w:rsidRDefault="0079260C" w:rsidP="0079260C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260C" w:rsidRPr="00403195" w:rsidRDefault="0079260C" w:rsidP="007926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объектов животного и растительного мира</w:t>
      </w:r>
    </w:p>
    <w:p w:rsidR="0079260C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8A">
        <w:rPr>
          <w:rFonts w:ascii="Times New Roman" w:hAnsi="Times New Roman" w:cs="Times New Roman"/>
          <w:sz w:val="24"/>
          <w:szCs w:val="24"/>
        </w:rPr>
        <w:t xml:space="preserve">В соответствии со статьёй 19 ФЗ от 24 апреля </w:t>
      </w:r>
      <w:smartTag w:uri="urn:schemas-microsoft-com:office:smarttags" w:element="metricconverter">
        <w:smartTagPr>
          <w:attr w:name="ProductID" w:val="1995 г"/>
        </w:smartTagPr>
        <w:r w:rsidRPr="0041488A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41488A">
        <w:rPr>
          <w:rFonts w:ascii="Times New Roman" w:hAnsi="Times New Roman" w:cs="Times New Roman"/>
          <w:sz w:val="24"/>
          <w:szCs w:val="24"/>
        </w:rPr>
        <w:t>. N 52-ФЗ «О животном мире», 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 Полномочия по государственному контролю и надзору за соблюдением законодательства в области охраны и использования объектов животного мира специально уполномоченных государственных органов Российской Федерации определяются Правительством Российской Федерации, а специально уполномоченных государственных органов субъекта Российской Федерации – высшим исполнительным органом государственной власти субъекта Российской Федерации в соответствии со статьями 5 и 6 ФЗ от 24 апреля 1995 г. N 52-ФЗ «О животном мире».</w:t>
      </w:r>
    </w:p>
    <w:p w:rsidR="0079260C" w:rsidRPr="00BD7751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На сегодняшний день к основным проблемам, оказывающим негативное воздействие на объекты животного мира, относятся:</w:t>
      </w:r>
    </w:p>
    <w:p w:rsidR="0079260C" w:rsidRPr="00BD7751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1. Уничтожение и нарушение среды обитания объектов животного мира (уничтожение «кормового ландшафта» за счёт роста урбанизированных зон и развития лесохозяйственных зон, нарушение среды обитания животных инженерными коммуникациями).</w:t>
      </w:r>
    </w:p>
    <w:p w:rsidR="0079260C" w:rsidRPr="00BD7751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2. Браконьерство, превышение лимита добычи охотничьих ресурсов.</w:t>
      </w:r>
    </w:p>
    <w:p w:rsidR="0079260C" w:rsidRPr="00BD7751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К организационно-планировочным мероприятиям по охране объектов животного мира, способствующим сохранению среды обитания относятся:</w:t>
      </w:r>
    </w:p>
    <w:p w:rsidR="0079260C" w:rsidRPr="00BD7751" w:rsidRDefault="0079260C" w:rsidP="00821058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учёт коридоров миграции животных при строительстве новых и реконструкции существующих объектов транспортной и инженерной инфраструктуры;</w:t>
      </w:r>
    </w:p>
    <w:p w:rsidR="0079260C" w:rsidRPr="00BD7751" w:rsidRDefault="0079260C" w:rsidP="00821058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мероприятие, являющееся следствием учёта коридоров миграции животных – устройство </w:t>
      </w:r>
      <w:proofErr w:type="spellStart"/>
      <w:r w:rsidRPr="00BD7751">
        <w:rPr>
          <w:rFonts w:ascii="Times New Roman" w:hAnsi="Times New Roman" w:cs="Times New Roman"/>
          <w:sz w:val="24"/>
          <w:szCs w:val="24"/>
        </w:rPr>
        <w:t>зверопроходов</w:t>
      </w:r>
      <w:proofErr w:type="spellEnd"/>
      <w:r w:rsidRPr="00BD7751">
        <w:rPr>
          <w:rFonts w:ascii="Times New Roman" w:hAnsi="Times New Roman" w:cs="Times New Roman"/>
          <w:sz w:val="24"/>
          <w:szCs w:val="24"/>
        </w:rPr>
        <w:t xml:space="preserve"> в транспортно-инженерной инфраструктуре, находящейся на пути миграции животных;</w:t>
      </w:r>
    </w:p>
    <w:p w:rsidR="0079260C" w:rsidRDefault="0079260C" w:rsidP="00821058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для новых, проектируемых объектов необходима разработка проектов ОВОС (оценка воздействия на окружающую</w:t>
      </w:r>
      <w:r>
        <w:rPr>
          <w:rFonts w:ascii="Times New Roman" w:hAnsi="Times New Roman" w:cs="Times New Roman"/>
          <w:sz w:val="24"/>
          <w:szCs w:val="24"/>
        </w:rPr>
        <w:t xml:space="preserve"> среду</w:t>
      </w:r>
      <w:proofErr w:type="gramStart"/>
      <w:r>
        <w:rPr>
          <w:rFonts w:ascii="Times New Roman" w:hAnsi="Times New Roman" w:cs="Times New Roman"/>
          <w:sz w:val="24"/>
          <w:szCs w:val="24"/>
        </w:rPr>
        <w:t>),к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объектам могут относится перспективное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>
        <w:rPr>
          <w:rFonts w:ascii="Times New Roman" w:hAnsi="Times New Roman" w:cs="Times New Roman"/>
          <w:sz w:val="24"/>
          <w:szCs w:val="24"/>
        </w:rPr>
        <w:t>- и газопроводы при освоении месторождения нефти и газа на территории «Мезенской синеклизы»</w:t>
      </w:r>
    </w:p>
    <w:p w:rsidR="0079260C" w:rsidRPr="00403195" w:rsidRDefault="0079260C" w:rsidP="0079260C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рыбных ресурсов</w:t>
      </w:r>
    </w:p>
    <w:p w:rsidR="0079260C" w:rsidRPr="008C4228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Охрана рыбных ресурсов РФ ведется в соответствии с Законом о рыболовстве и сохранении биоресурсов №166-ФЗ от 20.12.04.</w:t>
      </w:r>
    </w:p>
    <w:p w:rsidR="0079260C" w:rsidRPr="008C4228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Архангельская область входит в состав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бассейна. </w:t>
      </w:r>
    </w:p>
    <w:p w:rsidR="0079260C" w:rsidRPr="008C4228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В целях сохранения запасов водных биоресурсов и рационального их использования, в водоёмах Архангельской области применяются как долгосрочные меры регулирования промысла, установленные Правилами Рыболовства, так и действующие в течение одного-двух лет.</w:t>
      </w:r>
    </w:p>
    <w:p w:rsidR="0079260C" w:rsidRPr="008C4228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В соответствии со статьями Федерального закона от 20.12.2004г №166-ФЗ «О рыболовстве и сохранении водных биологических ресурсов» приказом руководителя Федерального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по рыболовству от 13 ноября </w:t>
      </w:r>
      <w:smartTag w:uri="urn:schemas-microsoft-com:office:smarttags" w:element="metricconverter">
        <w:smartTagPr>
          <w:attr w:name="ProductID" w:val="2008 г"/>
        </w:smartTagPr>
        <w:r w:rsidRPr="008C422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C4228">
        <w:rPr>
          <w:rFonts w:ascii="Times New Roman" w:hAnsi="Times New Roman" w:cs="Times New Roman"/>
          <w:sz w:val="24"/>
          <w:szCs w:val="24"/>
        </w:rPr>
        <w:t xml:space="preserve">. N 319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утверждёны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правила рыболовства для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бассейна, включающие:</w:t>
      </w:r>
    </w:p>
    <w:p w:rsidR="0079260C" w:rsidRPr="008C4228" w:rsidRDefault="0079260C" w:rsidP="00821058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виды разрешенного рыболовства;</w:t>
      </w:r>
    </w:p>
    <w:p w:rsidR="0079260C" w:rsidRPr="008C4228" w:rsidRDefault="0079260C" w:rsidP="00821058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нормативы, параметры и сроки</w:t>
      </w:r>
      <w:r w:rsidRPr="008C4228">
        <w:rPr>
          <w:rFonts w:ascii="Times New Roman" w:hAnsi="Times New Roman" w:cs="Times New Roman"/>
          <w:bCs/>
          <w:sz w:val="24"/>
          <w:szCs w:val="24"/>
        </w:rPr>
        <w:t xml:space="preserve"> разрешенного</w:t>
      </w:r>
      <w:r w:rsidRPr="008C4228">
        <w:rPr>
          <w:rFonts w:ascii="Times New Roman" w:hAnsi="Times New Roman" w:cs="Times New Roman"/>
          <w:sz w:val="24"/>
          <w:szCs w:val="24"/>
        </w:rPr>
        <w:t xml:space="preserve"> рыболовства;</w:t>
      </w:r>
    </w:p>
    <w:p w:rsidR="0079260C" w:rsidRDefault="0079260C" w:rsidP="00821058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ограничения рыболовства и иной деятельности, связанной с использованием водных биоресурсов;</w:t>
      </w:r>
    </w:p>
    <w:p w:rsidR="0079260C" w:rsidRPr="008C4228" w:rsidRDefault="0079260C" w:rsidP="00821058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требования к сохранению водных биоресурсов.</w:t>
      </w:r>
    </w:p>
    <w:p w:rsidR="0079260C" w:rsidRPr="008C4228" w:rsidRDefault="0079260C" w:rsidP="008210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«Правилами рыболовства для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бассейна» также установлены нормы </w:t>
      </w:r>
      <w:r w:rsidRPr="008C4228">
        <w:rPr>
          <w:rFonts w:ascii="Times New Roman" w:hAnsi="Times New Roman" w:cs="Times New Roman"/>
          <w:bCs/>
          <w:sz w:val="24"/>
          <w:szCs w:val="24"/>
        </w:rPr>
        <w:t>промышленного рыболовства, рыболовства в культурно-просветительных целях, а именно:</w:t>
      </w:r>
    </w:p>
    <w:p w:rsidR="0079260C" w:rsidRPr="00EB3851" w:rsidRDefault="0079260C" w:rsidP="00821058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bCs/>
          <w:sz w:val="24"/>
          <w:szCs w:val="24"/>
        </w:rPr>
        <w:t>в</w:t>
      </w:r>
      <w:r w:rsidRPr="00EB3851">
        <w:rPr>
          <w:rFonts w:ascii="Times New Roman" w:hAnsi="Times New Roman" w:cs="Times New Roman"/>
          <w:sz w:val="24"/>
          <w:szCs w:val="24"/>
        </w:rPr>
        <w:t>иды запретных орудий и способов добычи водных биоресурсов;</w:t>
      </w:r>
    </w:p>
    <w:p w:rsidR="0079260C" w:rsidRPr="00EB3851" w:rsidRDefault="0079260C" w:rsidP="00821058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минимальный размер добываемых (вылавливаемых) водных биоресурсов (промысловый размер);</w:t>
      </w:r>
    </w:p>
    <w:p w:rsidR="0079260C" w:rsidRPr="00EB3851" w:rsidRDefault="0079260C" w:rsidP="00821058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прилов одних видов при осуществлении добычи (вылова) других видов водных биоресурсов;</w:t>
      </w:r>
    </w:p>
    <w:p w:rsidR="0079260C" w:rsidRPr="00EB3851" w:rsidRDefault="0079260C" w:rsidP="00821058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запретные для добычи водных биоресурсов районы;</w:t>
      </w:r>
    </w:p>
    <w:p w:rsidR="0079260C" w:rsidRDefault="0079260C" w:rsidP="00821058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bCs/>
          <w:sz w:val="24"/>
          <w:szCs w:val="24"/>
        </w:rPr>
        <w:t>з</w:t>
      </w:r>
      <w:r w:rsidRPr="00EB3851">
        <w:rPr>
          <w:rFonts w:ascii="Times New Roman" w:hAnsi="Times New Roman" w:cs="Times New Roman"/>
          <w:sz w:val="24"/>
          <w:szCs w:val="24"/>
        </w:rPr>
        <w:t>апретные сроки (периоды) добычи (вылова) водных биоресурсов.</w:t>
      </w:r>
    </w:p>
    <w:p w:rsidR="0079260C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2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№ 743 от 06.10.2008г. утверждены Правила установления рыбоохранных зон. В соответствии с Федеральным законом Российской Федерации от 20 декабря </w:t>
      </w:r>
      <w:smartTag w:uri="urn:schemas-microsoft-com:office:smarttags" w:element="metricconverter">
        <w:smartTagPr>
          <w:attr w:name="ProductID" w:val="2004 г"/>
        </w:smartTagPr>
        <w:r w:rsidRPr="00A832C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A832CC">
        <w:rPr>
          <w:rFonts w:ascii="Times New Roman" w:hAnsi="Times New Roman" w:cs="Times New Roman"/>
          <w:sz w:val="24"/>
          <w:szCs w:val="24"/>
        </w:rPr>
        <w:t xml:space="preserve">. N 166-ФЗ «О рыболовстве и сохранении водных биологических ресурсов» рыбоохранной зоной является территория, которая прилегает к акватории водного объекта </w:t>
      </w:r>
      <w:proofErr w:type="spellStart"/>
      <w:r w:rsidRPr="00A832CC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A832CC">
        <w:rPr>
          <w:rFonts w:ascii="Times New Roman" w:hAnsi="Times New Roman" w:cs="Times New Roman"/>
          <w:sz w:val="24"/>
          <w:szCs w:val="24"/>
        </w:rPr>
        <w:t xml:space="preserve"> значения и на которой устанавливается особый режим осуществления хозяйственной и иной деятельности. Рыбоохранные зоны устанавливаются в целях сохранения условий для </w:t>
      </w:r>
      <w:r w:rsidRPr="00A832CC">
        <w:rPr>
          <w:rFonts w:ascii="Times New Roman" w:hAnsi="Times New Roman" w:cs="Times New Roman"/>
          <w:sz w:val="24"/>
          <w:szCs w:val="24"/>
        </w:rPr>
        <w:lastRenderedPageBreak/>
        <w:t>воспроизводства водных биоресурсов. На территориях рыбоохранных зон вводятся ограничения хозяйственной и иной деятельности.</w:t>
      </w:r>
    </w:p>
    <w:p w:rsidR="0079260C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2CC">
        <w:rPr>
          <w:rFonts w:ascii="Times New Roman" w:hAnsi="Times New Roman" w:cs="Times New Roman"/>
          <w:sz w:val="24"/>
          <w:szCs w:val="24"/>
        </w:rPr>
        <w:t xml:space="preserve">Важнейшим мероприятием, направленным на увеличение и охрану биоресурсов является сохранение существующих </w:t>
      </w:r>
      <w:proofErr w:type="spellStart"/>
      <w:r w:rsidRPr="00A832CC">
        <w:rPr>
          <w:rFonts w:ascii="Times New Roman" w:hAnsi="Times New Roman" w:cs="Times New Roman"/>
          <w:sz w:val="24"/>
          <w:szCs w:val="24"/>
        </w:rPr>
        <w:t>нерестоохранных</w:t>
      </w:r>
      <w:proofErr w:type="spellEnd"/>
      <w:r w:rsidRPr="00A832CC">
        <w:rPr>
          <w:rFonts w:ascii="Times New Roman" w:hAnsi="Times New Roman" w:cs="Times New Roman"/>
          <w:sz w:val="24"/>
          <w:szCs w:val="24"/>
        </w:rPr>
        <w:t xml:space="preserve"> полос лесов (ценные леса), и соблюдение охранного режима их использования. В соответствии с лесным кодексом РФ в ценных лесах запрещается размещение объектов капитального строительства, за исключением линейных объектов и гидротехнических сооружений. </w:t>
      </w:r>
    </w:p>
    <w:p w:rsidR="0079260C" w:rsidRPr="00403195" w:rsidRDefault="0079260C" w:rsidP="007926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почв и ландшафтов</w:t>
      </w:r>
    </w:p>
    <w:p w:rsidR="0079260C" w:rsidRPr="006D7D54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7D54">
        <w:rPr>
          <w:rFonts w:ascii="Times New Roman" w:hAnsi="Times New Roman" w:cs="Times New Roman"/>
          <w:b/>
          <w:sz w:val="24"/>
          <w:szCs w:val="24"/>
        </w:rPr>
        <w:t>Общепланировочные мероприятия:</w:t>
      </w:r>
    </w:p>
    <w:p w:rsidR="0079260C" w:rsidRPr="006D7D54" w:rsidRDefault="0079260C" w:rsidP="00821058">
      <w:pPr>
        <w:pStyle w:val="a5"/>
        <w:numPr>
          <w:ilvl w:val="0"/>
          <w:numId w:val="22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>вынос существующих производственных предприятий из зоны прибрежных защитных полос, кроме портов, пристаней и причалов;</w:t>
      </w:r>
    </w:p>
    <w:p w:rsidR="0079260C" w:rsidRDefault="0079260C" w:rsidP="00821058">
      <w:pPr>
        <w:pStyle w:val="a5"/>
        <w:numPr>
          <w:ilvl w:val="0"/>
          <w:numId w:val="22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>запрет строительства производственных предприятий в границах прибрежных защитных полос, кроме портов, пристаней и причалов;</w:t>
      </w:r>
    </w:p>
    <w:p w:rsidR="0079260C" w:rsidRPr="00C872CD" w:rsidRDefault="0079260C" w:rsidP="00821058">
      <w:pPr>
        <w:numPr>
          <w:ilvl w:val="0"/>
          <w:numId w:val="2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872CD">
        <w:rPr>
          <w:rFonts w:ascii="Times New Roman" w:hAnsi="Times New Roman" w:cs="Times New Roman"/>
          <w:sz w:val="24"/>
        </w:rPr>
        <w:t>ликвидация несанкционированных свалок;</w:t>
      </w:r>
    </w:p>
    <w:p w:rsidR="0079260C" w:rsidRPr="006D7D54" w:rsidRDefault="0079260C" w:rsidP="00821058">
      <w:pPr>
        <w:pStyle w:val="a5"/>
        <w:numPr>
          <w:ilvl w:val="0"/>
          <w:numId w:val="22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 полигона ТБО с территории г. Мезень и размещение нового полигона ТБО на территории 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Мезенское»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расчета от 1,5 до 2,3 тыс. т/год объема бытовых отходов.</w:t>
      </w:r>
    </w:p>
    <w:p w:rsidR="0079260C" w:rsidRPr="00AD2CE2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2CE2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рекультивация карьеров отработанных месторождений полезных ископаемых;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проведение комплекса лесомелиоративных, гидротехнических и агротехнических работ в районах, подверженных водной эрозии;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организация и проведение мелиоративных мероприятий в местах образования болот вследствие вырубки еловых лесов;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 xml:space="preserve"> и восстановительных работ сельскохозяйственных земель;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 xml:space="preserve">реконструкция котельных для перевода их с угля на 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 xml:space="preserve"> (отходы деревообработки) в целях решения вопроса утилизации древесных отходов и очистки территории в малых городах и сельской местности;</w:t>
      </w:r>
    </w:p>
    <w:p w:rsidR="0079260C" w:rsidRPr="00AD2CE2" w:rsidRDefault="0079260C" w:rsidP="00821058">
      <w:pPr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благоустройство санкционированных свалок и полигонов ТБО (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>, укрепление грунтов);</w:t>
      </w:r>
    </w:p>
    <w:p w:rsidR="0079260C" w:rsidRPr="00AD2CE2" w:rsidRDefault="0079260C" w:rsidP="00821058">
      <w:pPr>
        <w:pStyle w:val="a5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соблюдение и организация планово-регулярной очистки всех населённых пунктов области от жидких и твердых отходов;</w:t>
      </w:r>
    </w:p>
    <w:p w:rsidR="0079260C" w:rsidRPr="00403195" w:rsidRDefault="0079260C" w:rsidP="0079260C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Обеспечение радиационной безопасности</w:t>
      </w:r>
    </w:p>
    <w:p w:rsidR="0079260C" w:rsidRPr="00403195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Уровень радиационной безопасности на территории поселения оценивается как </w:t>
      </w:r>
      <w:r w:rsidRPr="00403195">
        <w:rPr>
          <w:rFonts w:ascii="Times New Roman" w:hAnsi="Times New Roman" w:cs="Times New Roman"/>
          <w:b/>
          <w:sz w:val="24"/>
          <w:szCs w:val="24"/>
        </w:rPr>
        <w:t>нормальный</w:t>
      </w:r>
      <w:r w:rsidRPr="00403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60C" w:rsidRPr="00403195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Радиационный фон находится в пределах 0,01-0,32 </w:t>
      </w:r>
      <w:proofErr w:type="spellStart"/>
      <w:r w:rsidRPr="00403195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/ч., что соответствует многолетним среднегодовым естественным значениям радиационного фона. </w:t>
      </w:r>
    </w:p>
    <w:p w:rsidR="0079260C" w:rsidRPr="00403195" w:rsidRDefault="0079260C" w:rsidP="008210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Радиационных аварий и превышений допустимых нормативов содержания радионуклидов в пищевых продуктах, питьевой воде, строительных материалах не обнаружено. </w:t>
      </w:r>
    </w:p>
    <w:p w:rsidR="0079260C" w:rsidRPr="00403195" w:rsidRDefault="0079260C" w:rsidP="007926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Обеспечение безопасности физических факторов воздействия (шум, вибрация, электромагнитные поля)</w:t>
      </w:r>
    </w:p>
    <w:p w:rsidR="0079260C" w:rsidRDefault="0079260C" w:rsidP="00792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79260C" w:rsidRPr="0081743C" w:rsidRDefault="0079260C" w:rsidP="00A32244">
      <w:pPr>
        <w:pStyle w:val="a5"/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lastRenderedPageBreak/>
        <w:t>проведение инвентаризации всех источников физических факторов воздействия и создание единой базы данных на геоинформационной основе;</w:t>
      </w:r>
    </w:p>
    <w:p w:rsidR="0079260C" w:rsidRPr="0081743C" w:rsidRDefault="0079260C" w:rsidP="00A32244">
      <w:pPr>
        <w:pStyle w:val="a5"/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разработка для всех радио- и телевышек сводные санитарные паспорта, содержащие в числе прочего данные о высоте нижней антенны и радиусе биологически опасной зоны на этой высоте;</w:t>
      </w:r>
    </w:p>
    <w:p w:rsidR="0079260C" w:rsidRDefault="0079260C" w:rsidP="00A32244">
      <w:pPr>
        <w:pStyle w:val="a5"/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 xml:space="preserve">создание озеленённых санитарно-защитных зон, а также </w:t>
      </w:r>
      <w:proofErr w:type="spellStart"/>
      <w:r w:rsidRPr="0081743C">
        <w:rPr>
          <w:rFonts w:ascii="Times New Roman" w:hAnsi="Times New Roman" w:cs="Times New Roman"/>
          <w:sz w:val="24"/>
        </w:rPr>
        <w:t>шумозащитных</w:t>
      </w:r>
      <w:proofErr w:type="spellEnd"/>
      <w:r w:rsidRPr="0081743C">
        <w:rPr>
          <w:rFonts w:ascii="Times New Roman" w:hAnsi="Times New Roman" w:cs="Times New Roman"/>
          <w:sz w:val="24"/>
        </w:rPr>
        <w:t xml:space="preserve"> экранов для защиты от акустического загрязнения, создаваемого стационарными источниками;</w:t>
      </w:r>
    </w:p>
    <w:p w:rsidR="0079260C" w:rsidRDefault="0079260C" w:rsidP="00A32244">
      <w:pPr>
        <w:pStyle w:val="a5"/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соблюдение СЗЗ</w:t>
      </w:r>
      <w:r>
        <w:rPr>
          <w:rFonts w:ascii="Times New Roman" w:hAnsi="Times New Roman" w:cs="Times New Roman"/>
          <w:sz w:val="24"/>
        </w:rPr>
        <w:t xml:space="preserve"> шумового воздействия от аэропорта «Мезень» (800 м), аэропорта «Каменка» и других (сельских) аэропортов (600м)</w:t>
      </w:r>
    </w:p>
    <w:p w:rsidR="0079260C" w:rsidRPr="0081743C" w:rsidRDefault="0079260C" w:rsidP="00A32244">
      <w:pPr>
        <w:pStyle w:val="a5"/>
        <w:numPr>
          <w:ilvl w:val="0"/>
          <w:numId w:val="2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организация и обеспечение санитарно-гигиенического надзора за всеми источниками физических факторов воздействия на население.</w:t>
      </w:r>
    </w:p>
    <w:p w:rsidR="0079260C" w:rsidRPr="0081743C" w:rsidRDefault="0079260C" w:rsidP="00A32244">
      <w:p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Наряду со всеми мероприятиями необходимо:</w:t>
      </w:r>
    </w:p>
    <w:p w:rsidR="0079260C" w:rsidRPr="0081743C" w:rsidRDefault="0079260C" w:rsidP="00A32244">
      <w:pPr>
        <w:pStyle w:val="a5"/>
        <w:numPr>
          <w:ilvl w:val="0"/>
          <w:numId w:val="25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совершенствование и осуществление экологической пропаганды, просвещения, образования и воспитания как детского, так и взрослого населения в целях формирования экологического мировоззрения, развития экологической культуры и личной ответственности за состояние окружающей среды.</w:t>
      </w:r>
    </w:p>
    <w:p w:rsidR="00EC3E51" w:rsidRPr="0081743C" w:rsidRDefault="00EC3E51" w:rsidP="00B921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E51" w:rsidRPr="00275764" w:rsidRDefault="00EC3E51" w:rsidP="00275764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EC3E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4. </w:t>
      </w:r>
      <w:r w:rsidRPr="00EC3E51">
        <w:rPr>
          <w:rFonts w:ascii="Times New Roman" w:hAnsi="Times New Roman" w:cs="Times New Roman"/>
          <w:b/>
          <w:color w:val="000000" w:themeColor="text1"/>
          <w:sz w:val="28"/>
        </w:rPr>
        <w:t>Градостроительный паспорт муниципального образования «Мезенское»</w:t>
      </w:r>
    </w:p>
    <w:p w:rsidR="00D3575A" w:rsidRDefault="00D3575A" w:rsidP="004E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5A">
        <w:rPr>
          <w:rFonts w:ascii="Times New Roman" w:hAnsi="Times New Roman" w:cs="Times New Roman"/>
          <w:b/>
          <w:sz w:val="24"/>
          <w:szCs w:val="24"/>
        </w:rPr>
        <w:t xml:space="preserve">Градостроительный паспорт </w:t>
      </w:r>
      <w:r w:rsidR="008A51CE" w:rsidRPr="008A51CE">
        <w:rPr>
          <w:rFonts w:ascii="Times New Roman" w:hAnsi="Times New Roman" w:cs="Times New Roman"/>
          <w:b/>
          <w:sz w:val="24"/>
          <w:szCs w:val="24"/>
        </w:rPr>
        <w:t>муниципального образования «Мезенское»</w:t>
      </w:r>
      <w:r w:rsidRPr="00D35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b/>
          <w:sz w:val="24"/>
          <w:szCs w:val="24"/>
        </w:rPr>
        <w:t>МО «</w:t>
      </w:r>
      <w:r w:rsidRPr="00D3575A">
        <w:rPr>
          <w:rFonts w:ascii="Times New Roman" w:hAnsi="Times New Roman" w:cs="Times New Roman"/>
          <w:b/>
          <w:sz w:val="24"/>
          <w:szCs w:val="24"/>
        </w:rPr>
        <w:t>Мезенск</w:t>
      </w:r>
      <w:r w:rsidR="008A51CE">
        <w:rPr>
          <w:rFonts w:ascii="Times New Roman" w:hAnsi="Times New Roman" w:cs="Times New Roman"/>
          <w:b/>
          <w:sz w:val="24"/>
          <w:szCs w:val="24"/>
        </w:rPr>
        <w:t>ий</w:t>
      </w:r>
      <w:r w:rsidRPr="00D3575A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8A51CE">
        <w:rPr>
          <w:rFonts w:ascii="Times New Roman" w:hAnsi="Times New Roman" w:cs="Times New Roman"/>
          <w:b/>
          <w:sz w:val="24"/>
          <w:szCs w:val="24"/>
        </w:rPr>
        <w:t>ый</w:t>
      </w:r>
      <w:r w:rsidRPr="00D3575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A51CE">
        <w:rPr>
          <w:rFonts w:ascii="Times New Roman" w:hAnsi="Times New Roman" w:cs="Times New Roman"/>
          <w:b/>
          <w:sz w:val="24"/>
          <w:szCs w:val="24"/>
        </w:rPr>
        <w:t>»</w:t>
      </w:r>
      <w:r w:rsidRPr="00D3575A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:rsidR="004E6FF1" w:rsidRPr="00D3575A" w:rsidRDefault="004E6FF1" w:rsidP="004E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1559"/>
        <w:gridCol w:w="1560"/>
        <w:gridCol w:w="1559"/>
      </w:tblGrid>
      <w:tr w:rsidR="00F169E8" w:rsidRPr="00A93B88" w:rsidTr="00275764">
        <w:trPr>
          <w:trHeight w:val="270"/>
        </w:trPr>
        <w:tc>
          <w:tcPr>
            <w:tcW w:w="704" w:type="dxa"/>
            <w:vMerge w:val="restart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552" w:type="dxa"/>
            <w:vMerge w:val="restart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4678" w:type="dxa"/>
            <w:gridSpan w:val="3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МО «Мезенское»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Merge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Первая очередь, 2020г.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срок, 2035г.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69E8" w:rsidRPr="00A93B88" w:rsidRDefault="003155F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F169E8" w:rsidRPr="00A93B88" w:rsidRDefault="003155F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169E8" w:rsidRPr="00A93B88" w:rsidRDefault="003155F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 (всего)</w:t>
            </w:r>
          </w:p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A93B88" w:rsidP="0041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17A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7A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063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100,00</w:t>
            </w:r>
          </w:p>
        </w:tc>
        <w:tc>
          <w:tcPr>
            <w:tcW w:w="1560" w:type="dxa"/>
            <w:vAlign w:val="center"/>
          </w:tcPr>
          <w:p w:rsidR="00F169E8" w:rsidRPr="00A93B88" w:rsidRDefault="00417A1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6 063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100,00</w:t>
            </w:r>
          </w:p>
        </w:tc>
        <w:tc>
          <w:tcPr>
            <w:tcW w:w="1559" w:type="dxa"/>
            <w:vAlign w:val="center"/>
          </w:tcPr>
          <w:p w:rsidR="00F169E8" w:rsidRPr="00A93B88" w:rsidRDefault="00417A1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6 063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100,00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275764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57 285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54,01</w:t>
            </w:r>
          </w:p>
        </w:tc>
        <w:tc>
          <w:tcPr>
            <w:tcW w:w="1560" w:type="dxa"/>
            <w:vAlign w:val="center"/>
          </w:tcPr>
          <w:p w:rsidR="00F169E8" w:rsidRPr="00A93B88" w:rsidRDefault="00275764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57 285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54,01</w:t>
            </w:r>
          </w:p>
        </w:tc>
        <w:tc>
          <w:tcPr>
            <w:tcW w:w="1559" w:type="dxa"/>
            <w:vAlign w:val="center"/>
          </w:tcPr>
          <w:p w:rsidR="00F169E8" w:rsidRPr="0028313E" w:rsidRDefault="00F0516A" w:rsidP="0028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3E">
              <w:rPr>
                <w:rFonts w:ascii="Times New Roman" w:hAnsi="Times New Roman" w:cs="Times New Roman"/>
                <w:b/>
                <w:sz w:val="20"/>
                <w:szCs w:val="20"/>
              </w:rPr>
              <w:t>57 275</w:t>
            </w:r>
            <w:r w:rsidRPr="0028313E">
              <w:rPr>
                <w:rFonts w:ascii="Times New Roman" w:hAnsi="Times New Roman" w:cs="Times New Roman"/>
                <w:sz w:val="20"/>
                <w:szCs w:val="20"/>
              </w:rPr>
              <w:t>/54,0</w:t>
            </w:r>
            <w:r w:rsidR="0028313E" w:rsidRPr="00283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275764" w:rsidP="002850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623,45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F169E8" w:rsidRPr="00A93B88" w:rsidRDefault="00275764" w:rsidP="0042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623,45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F169E8" w:rsidRPr="0028313E" w:rsidRDefault="00275764" w:rsidP="0042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3E">
              <w:rPr>
                <w:rFonts w:ascii="Times New Roman" w:hAnsi="Times New Roman" w:cs="Times New Roman"/>
                <w:b/>
                <w:sz w:val="20"/>
                <w:szCs w:val="20"/>
              </w:rPr>
              <w:t>623,45</w:t>
            </w:r>
            <w:r w:rsidRPr="0028313E">
              <w:rPr>
                <w:rFonts w:ascii="Times New Roman" w:hAnsi="Times New Roman" w:cs="Times New Roman"/>
                <w:sz w:val="20"/>
                <w:szCs w:val="20"/>
              </w:rPr>
              <w:t>/0,59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спецназначения и др.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CD2E43" w:rsidP="00CD2E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112,16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F169E8" w:rsidRPr="00A93B88" w:rsidRDefault="00CD2E43" w:rsidP="00CD2E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112,16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F169E8" w:rsidRPr="0028313E" w:rsidRDefault="008F4C0C" w:rsidP="0028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3E">
              <w:rPr>
                <w:rFonts w:ascii="Times New Roman" w:hAnsi="Times New Roman" w:cs="Times New Roman"/>
                <w:b/>
                <w:sz w:val="20"/>
                <w:szCs w:val="20"/>
              </w:rPr>
              <w:t>142,16</w:t>
            </w:r>
            <w:r w:rsidRPr="0028313E">
              <w:rPr>
                <w:rFonts w:ascii="Times New Roman" w:hAnsi="Times New Roman" w:cs="Times New Roman"/>
                <w:sz w:val="20"/>
                <w:szCs w:val="20"/>
              </w:rPr>
              <w:t>/0,1</w:t>
            </w:r>
            <w:r w:rsidR="0028313E" w:rsidRPr="002831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A93B8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560" w:type="dxa"/>
            <w:vAlign w:val="center"/>
          </w:tcPr>
          <w:p w:rsidR="00F169E8" w:rsidRPr="00A93B88" w:rsidRDefault="004E6FF1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559" w:type="dxa"/>
            <w:vAlign w:val="center"/>
          </w:tcPr>
          <w:p w:rsidR="00F169E8" w:rsidRPr="0028313E" w:rsidRDefault="004E6FF1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3E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CD2E4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46 322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43,67</w:t>
            </w:r>
          </w:p>
        </w:tc>
        <w:tc>
          <w:tcPr>
            <w:tcW w:w="1560" w:type="dxa"/>
            <w:vAlign w:val="center"/>
          </w:tcPr>
          <w:p w:rsidR="00F169E8" w:rsidRPr="00A93B88" w:rsidRDefault="00CD2E4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46 322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43,67</w:t>
            </w:r>
          </w:p>
        </w:tc>
        <w:tc>
          <w:tcPr>
            <w:tcW w:w="1559" w:type="dxa"/>
            <w:vAlign w:val="center"/>
          </w:tcPr>
          <w:p w:rsidR="00F169E8" w:rsidRPr="0028313E" w:rsidRDefault="00F0516A" w:rsidP="0028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3E">
              <w:rPr>
                <w:rFonts w:ascii="Times New Roman" w:hAnsi="Times New Roman" w:cs="Times New Roman"/>
                <w:b/>
                <w:sz w:val="20"/>
                <w:szCs w:val="20"/>
              </w:rPr>
              <w:t>46 302</w:t>
            </w:r>
            <w:r w:rsidRPr="0028313E">
              <w:rPr>
                <w:rFonts w:ascii="Times New Roman" w:hAnsi="Times New Roman" w:cs="Times New Roman"/>
                <w:sz w:val="20"/>
                <w:szCs w:val="20"/>
              </w:rPr>
              <w:t>/43,6</w:t>
            </w:r>
            <w:r w:rsidR="0028313E" w:rsidRPr="00283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CD2E4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1720,39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560" w:type="dxa"/>
            <w:vAlign w:val="center"/>
          </w:tcPr>
          <w:p w:rsidR="00F169E8" w:rsidRPr="00A93B88" w:rsidRDefault="00CD2E4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1720,39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559" w:type="dxa"/>
            <w:vAlign w:val="center"/>
          </w:tcPr>
          <w:p w:rsidR="00F169E8" w:rsidRPr="00A93B88" w:rsidRDefault="00CD2E43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1720,39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A9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га/%</w:t>
            </w:r>
          </w:p>
        </w:tc>
        <w:tc>
          <w:tcPr>
            <w:tcW w:w="1559" w:type="dxa"/>
            <w:vAlign w:val="center"/>
          </w:tcPr>
          <w:p w:rsidR="00F169E8" w:rsidRPr="00A93B88" w:rsidRDefault="00A93B8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560" w:type="dxa"/>
            <w:vAlign w:val="center"/>
          </w:tcPr>
          <w:p w:rsidR="00F169E8" w:rsidRPr="00A93B88" w:rsidRDefault="004E6FF1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559" w:type="dxa"/>
            <w:vAlign w:val="center"/>
          </w:tcPr>
          <w:p w:rsidR="00F169E8" w:rsidRPr="00A93B88" w:rsidRDefault="004E6FF1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Население (всего),</w:t>
            </w:r>
            <w:r w:rsidRPr="00A93B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3,8/100,0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3,7/ 100,0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3,5/ 100,0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Моложе трудоспособного возраста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0,7/18,8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0,7/18,3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0,6/18,3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1,9/ 49,6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1,9/52,0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1,85/ 52,8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1,2/ 31,6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1,1/ 29,7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1,05/28,9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Жилищный фон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Жилищный фонд (всего)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Жилищная обеспеченность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/чел.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F169E8" w:rsidRPr="00A93B88" w:rsidTr="00275764">
        <w:trPr>
          <w:trHeight w:val="979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социального и культурно-бытового обслуживания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411"/>
        </w:trPr>
        <w:tc>
          <w:tcPr>
            <w:tcW w:w="704" w:type="dxa"/>
            <w:vAlign w:val="center"/>
          </w:tcPr>
          <w:p w:rsidR="00F169E8" w:rsidRPr="002E30D5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2E30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2E30D5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D5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 (ДОУ)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единиц 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посещения в смену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69E8" w:rsidRPr="00A93B88" w:rsidTr="00275764">
        <w:trPr>
          <w:trHeight w:val="325"/>
        </w:trPr>
        <w:tc>
          <w:tcPr>
            <w:tcW w:w="704" w:type="dxa"/>
            <w:vAlign w:val="center"/>
          </w:tcPr>
          <w:p w:rsidR="00F169E8" w:rsidRPr="002E30D5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2E30D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2E30D5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D5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Амбулаторно- поликлинические учреждения (АПУ)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единиц 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посещения в смену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Больничные учреждения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 xml:space="preserve"> койки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Фельдшерско-акушерские пункты (ФАП)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Учреждения культуры, физкультуры и спорта (ФиС)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культурно-досугового типа </w:t>
            </w:r>
          </w:p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(ДК, клубы и др.)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 xml:space="preserve"> фонд в тыс. экз.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Музеи (в том числе на общественных началах)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.3.4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Спортивные сооружения (спортзалы)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69E8" w:rsidRPr="00A93B88" w:rsidTr="00275764">
        <w:trPr>
          <w:trHeight w:val="918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 обслуживания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69E8" w:rsidRPr="00A93B88" w:rsidTr="00275764">
        <w:trPr>
          <w:trHeight w:val="647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с твердым покрытием (всего)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местного значения (всего)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Число собственных легковых автомобилей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1000 чел. населения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Количество автодорог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Инженерная инфраструктура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F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6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Объемы водоснабжения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/сутки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F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6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Наличие водоочистных сооружений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1/1,0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1/1,0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F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Объемы водоотведения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/ сутки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F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6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Наличие канализационных очистных сооружений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F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26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млн. кВт*ч / год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E8" w:rsidRPr="00A93B88" w:rsidTr="00275764">
        <w:trPr>
          <w:trHeight w:val="606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Объем твердых бытовых отходов (ТБО)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м/год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F169E8" w:rsidRPr="00A93B88" w:rsidTr="00275764">
        <w:trPr>
          <w:trHeight w:val="270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Количество полигонов ТБО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69E8" w:rsidRPr="00A93B88" w:rsidTr="00275764">
        <w:trPr>
          <w:trHeight w:val="862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>Особо охраняемые природные территории (ООПТ)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421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Государственные заказники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га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E8" w:rsidRPr="00A93B88" w:rsidTr="00275764">
        <w:trPr>
          <w:trHeight w:val="415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69E8"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Памятники природы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единиц</w:t>
            </w:r>
          </w:p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тыс. га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415"/>
        </w:trPr>
        <w:tc>
          <w:tcPr>
            <w:tcW w:w="704" w:type="dxa"/>
            <w:vAlign w:val="center"/>
          </w:tcPr>
          <w:p w:rsidR="00F169E8" w:rsidRPr="00A93B88" w:rsidRDefault="002E30D5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культурного наследия 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415"/>
        </w:trPr>
        <w:tc>
          <w:tcPr>
            <w:tcW w:w="704" w:type="dxa"/>
            <w:vAlign w:val="center"/>
          </w:tcPr>
          <w:p w:rsidR="00F169E8" w:rsidRPr="00A93B88" w:rsidRDefault="00F169E8" w:rsidP="002E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Памятники истории и культуры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169E8" w:rsidRPr="00A93B88" w:rsidTr="00275764">
        <w:trPr>
          <w:trHeight w:val="415"/>
        </w:trPr>
        <w:tc>
          <w:tcPr>
            <w:tcW w:w="704" w:type="dxa"/>
            <w:vAlign w:val="center"/>
          </w:tcPr>
          <w:p w:rsidR="00F169E8" w:rsidRPr="00A93B88" w:rsidRDefault="00F169E8" w:rsidP="002E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Памятники археологии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E8" w:rsidRPr="00A93B88" w:rsidTr="00275764">
        <w:trPr>
          <w:trHeight w:val="415"/>
        </w:trPr>
        <w:tc>
          <w:tcPr>
            <w:tcW w:w="704" w:type="dxa"/>
            <w:vAlign w:val="center"/>
          </w:tcPr>
          <w:p w:rsidR="00F169E8" w:rsidRPr="00A93B88" w:rsidRDefault="00F169E8" w:rsidP="002E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52" w:type="dxa"/>
            <w:vAlign w:val="center"/>
          </w:tcPr>
          <w:p w:rsidR="00F169E8" w:rsidRPr="00A93B88" w:rsidRDefault="00F169E8" w:rsidP="00D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 –достопримечательное место «Деревня Кимжа»</w:t>
            </w:r>
          </w:p>
        </w:tc>
        <w:tc>
          <w:tcPr>
            <w:tcW w:w="1417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69E8" w:rsidRPr="00A93B88" w:rsidRDefault="00F169E8" w:rsidP="00D3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575A" w:rsidRPr="00D3575A" w:rsidRDefault="00D3575A" w:rsidP="006871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75A" w:rsidRPr="003438FE" w:rsidRDefault="00D3575A" w:rsidP="00687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8FE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D3575A" w:rsidRPr="00D3575A" w:rsidRDefault="00D3575A" w:rsidP="00687126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75A">
        <w:rPr>
          <w:rFonts w:ascii="Times New Roman" w:hAnsi="Times New Roman" w:cs="Times New Roman"/>
          <w:sz w:val="24"/>
          <w:szCs w:val="24"/>
        </w:rPr>
        <w:t>обозначения «н/д» соответствует показателю «нет данных»</w:t>
      </w:r>
    </w:p>
    <w:p w:rsidR="00D3575A" w:rsidRPr="00D3575A" w:rsidRDefault="00D3575A" w:rsidP="00687126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75A">
        <w:rPr>
          <w:rFonts w:ascii="Times New Roman" w:hAnsi="Times New Roman" w:cs="Times New Roman"/>
          <w:sz w:val="24"/>
          <w:szCs w:val="24"/>
        </w:rPr>
        <w:t xml:space="preserve">в случае освоения на расчетный срок на территории </w:t>
      </w:r>
      <w:r w:rsidR="00DE37DB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A93B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3575A">
        <w:rPr>
          <w:rFonts w:ascii="Times New Roman" w:hAnsi="Times New Roman" w:cs="Times New Roman"/>
          <w:sz w:val="24"/>
          <w:szCs w:val="24"/>
        </w:rPr>
        <w:t xml:space="preserve">нефтегазоносных месторождений «Мезенской </w:t>
      </w:r>
      <w:proofErr w:type="spellStart"/>
      <w:r w:rsidRPr="00D3575A"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 w:rsidRPr="00D3575A">
        <w:rPr>
          <w:rFonts w:ascii="Times New Roman" w:hAnsi="Times New Roman" w:cs="Times New Roman"/>
          <w:sz w:val="24"/>
          <w:szCs w:val="24"/>
        </w:rPr>
        <w:t xml:space="preserve">» возникает необходимость разработки самостоятельного проекта «Схема территориального планирования Мезенского муниципального района Архангельской области» и внесения изменений в генеральные планы городских и сельских поселения </w:t>
      </w:r>
      <w:r w:rsidR="00DE37DB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D3575A">
        <w:rPr>
          <w:rFonts w:ascii="Times New Roman" w:hAnsi="Times New Roman" w:cs="Times New Roman"/>
          <w:sz w:val="24"/>
          <w:szCs w:val="24"/>
        </w:rPr>
        <w:t>.</w:t>
      </w:r>
    </w:p>
    <w:p w:rsidR="00D3575A" w:rsidRPr="00D3575A" w:rsidRDefault="00D3575A" w:rsidP="00687126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75A">
        <w:rPr>
          <w:rFonts w:ascii="Times New Roman" w:hAnsi="Times New Roman" w:cs="Times New Roman"/>
          <w:sz w:val="24"/>
          <w:szCs w:val="24"/>
        </w:rPr>
        <w:t>в число музеев включены народные музеи (экспозиции)</w:t>
      </w:r>
    </w:p>
    <w:p w:rsidR="00D3575A" w:rsidRPr="00D3575A" w:rsidRDefault="00D3575A" w:rsidP="00D3575A">
      <w:pPr>
        <w:rPr>
          <w:rFonts w:ascii="Times New Roman" w:hAnsi="Times New Roman" w:cs="Times New Roman"/>
          <w:sz w:val="24"/>
          <w:szCs w:val="24"/>
        </w:rPr>
      </w:pPr>
    </w:p>
    <w:p w:rsidR="00D3575A" w:rsidRDefault="00D3575A"/>
    <w:sectPr w:rsidR="00D3575A" w:rsidSect="00A93B8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7F" w:rsidRDefault="00B41A7F">
      <w:pPr>
        <w:spacing w:after="0" w:line="240" w:lineRule="auto"/>
      </w:pPr>
      <w:r>
        <w:separator/>
      </w:r>
    </w:p>
  </w:endnote>
  <w:endnote w:type="continuationSeparator" w:id="0">
    <w:p w:rsidR="00B41A7F" w:rsidRDefault="00B4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31658"/>
      <w:docPartObj>
        <w:docPartGallery w:val="Page Numbers (Bottom of Page)"/>
        <w:docPartUnique/>
      </w:docPartObj>
    </w:sdtPr>
    <w:sdtEndPr/>
    <w:sdtContent>
      <w:p w:rsidR="006B5894" w:rsidRDefault="006B58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6F7">
          <w:rPr>
            <w:noProof/>
          </w:rPr>
          <w:t>22</w:t>
        </w:r>
        <w:r>
          <w:fldChar w:fldCharType="end"/>
        </w:r>
      </w:p>
    </w:sdtContent>
  </w:sdt>
  <w:p w:rsidR="006B5894" w:rsidRDefault="006B58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7F" w:rsidRDefault="00B41A7F">
      <w:pPr>
        <w:spacing w:after="0" w:line="240" w:lineRule="auto"/>
      </w:pPr>
      <w:r>
        <w:separator/>
      </w:r>
    </w:p>
  </w:footnote>
  <w:footnote w:type="continuationSeparator" w:id="0">
    <w:p w:rsidR="00B41A7F" w:rsidRDefault="00B4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7B" w:rsidRPr="0083747B" w:rsidRDefault="0083747B" w:rsidP="0083747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3747B">
      <w:rPr>
        <w:rFonts w:ascii="Times New Roman" w:hAnsi="Times New Roman" w:cs="Times New Roman"/>
        <w:sz w:val="20"/>
      </w:rPr>
      <w:t>Генеральный план муниципального образования «</w:t>
    </w:r>
    <w:r>
      <w:rPr>
        <w:rFonts w:ascii="Times New Roman" w:hAnsi="Times New Roman" w:cs="Times New Roman"/>
        <w:sz w:val="20"/>
      </w:rPr>
      <w:t>Мезенское</w:t>
    </w:r>
    <w:r w:rsidRPr="0083747B">
      <w:rPr>
        <w:rFonts w:ascii="Times New Roman" w:hAnsi="Times New Roman" w:cs="Times New Roman"/>
        <w:sz w:val="20"/>
      </w:rPr>
      <w:t>» Мезенского муниципального района Архангельской области</w:t>
    </w:r>
  </w:p>
  <w:p w:rsidR="0083747B" w:rsidRPr="0083747B" w:rsidRDefault="0083747B" w:rsidP="0083747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83747B">
      <w:rPr>
        <w:rFonts w:ascii="Times New Roman" w:hAnsi="Times New Roman" w:cs="Times New Roman"/>
        <w:i/>
        <w:sz w:val="20"/>
      </w:rPr>
      <w:t>Положение о территориальном планировании</w:t>
    </w:r>
  </w:p>
  <w:p w:rsidR="0083747B" w:rsidRPr="0083747B" w:rsidRDefault="0083747B" w:rsidP="0083747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83747B">
      <w:rPr>
        <w:rFonts w:ascii="Times New Roman" w:hAnsi="Times New Roman" w:cs="Times New Roman"/>
        <w:i/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3C0E93" wp14:editId="2E07FCCA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6120130" cy="0"/>
              <wp:effectExtent l="0" t="19050" r="3302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4925" cmpd="dbl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1D9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481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" strokecolor="#333" strokeweight="2.75pt">
              <v:stroke linestyle="thinThin"/>
              <w10:wrap anchorx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8F7"/>
    <w:multiLevelType w:val="hybridMultilevel"/>
    <w:tmpl w:val="93E07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FF7F20"/>
    <w:multiLevelType w:val="hybridMultilevel"/>
    <w:tmpl w:val="91A4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0333"/>
    <w:multiLevelType w:val="hybridMultilevel"/>
    <w:tmpl w:val="C056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86"/>
    <w:multiLevelType w:val="hybridMultilevel"/>
    <w:tmpl w:val="439C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50A"/>
    <w:multiLevelType w:val="hybridMultilevel"/>
    <w:tmpl w:val="2292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285E"/>
    <w:multiLevelType w:val="hybridMultilevel"/>
    <w:tmpl w:val="C81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9C8"/>
    <w:multiLevelType w:val="hybridMultilevel"/>
    <w:tmpl w:val="015C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02AC5"/>
    <w:multiLevelType w:val="hybridMultilevel"/>
    <w:tmpl w:val="EF20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55BF"/>
    <w:multiLevelType w:val="hybridMultilevel"/>
    <w:tmpl w:val="9F4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862"/>
    <w:multiLevelType w:val="hybridMultilevel"/>
    <w:tmpl w:val="943E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69FA"/>
    <w:multiLevelType w:val="hybridMultilevel"/>
    <w:tmpl w:val="FD7C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1C17"/>
    <w:multiLevelType w:val="hybridMultilevel"/>
    <w:tmpl w:val="8B7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0CA"/>
    <w:multiLevelType w:val="hybridMultilevel"/>
    <w:tmpl w:val="6CA6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85D"/>
    <w:multiLevelType w:val="hybridMultilevel"/>
    <w:tmpl w:val="031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6D0A"/>
    <w:multiLevelType w:val="hybridMultilevel"/>
    <w:tmpl w:val="09E60DDC"/>
    <w:lvl w:ilvl="0" w:tplc="602C0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2891"/>
    <w:multiLevelType w:val="hybridMultilevel"/>
    <w:tmpl w:val="DDE2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1511"/>
    <w:multiLevelType w:val="hybridMultilevel"/>
    <w:tmpl w:val="C0502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8A30BA"/>
    <w:multiLevelType w:val="hybridMultilevel"/>
    <w:tmpl w:val="3A3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97662"/>
    <w:multiLevelType w:val="hybridMultilevel"/>
    <w:tmpl w:val="C702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A26B8"/>
    <w:multiLevelType w:val="hybridMultilevel"/>
    <w:tmpl w:val="2FD0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3478B"/>
    <w:multiLevelType w:val="hybridMultilevel"/>
    <w:tmpl w:val="722A5A48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F6210"/>
    <w:multiLevelType w:val="hybridMultilevel"/>
    <w:tmpl w:val="ADB0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A2E70"/>
    <w:multiLevelType w:val="hybridMultilevel"/>
    <w:tmpl w:val="95CA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4DC5"/>
    <w:multiLevelType w:val="hybridMultilevel"/>
    <w:tmpl w:val="7E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0CF"/>
    <w:multiLevelType w:val="hybridMultilevel"/>
    <w:tmpl w:val="43E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018D5"/>
    <w:multiLevelType w:val="hybridMultilevel"/>
    <w:tmpl w:val="D3BC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F42AC"/>
    <w:multiLevelType w:val="hybridMultilevel"/>
    <w:tmpl w:val="0916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7555"/>
    <w:multiLevelType w:val="hybridMultilevel"/>
    <w:tmpl w:val="3536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4"/>
  </w:num>
  <w:num w:numId="5">
    <w:abstractNumId w:val="5"/>
  </w:num>
  <w:num w:numId="6">
    <w:abstractNumId w:val="16"/>
  </w:num>
  <w:num w:numId="7">
    <w:abstractNumId w:val="15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7"/>
  </w:num>
  <w:num w:numId="13">
    <w:abstractNumId w:val="19"/>
  </w:num>
  <w:num w:numId="14">
    <w:abstractNumId w:val="21"/>
  </w:num>
  <w:num w:numId="15">
    <w:abstractNumId w:val="24"/>
  </w:num>
  <w:num w:numId="16">
    <w:abstractNumId w:val="25"/>
  </w:num>
  <w:num w:numId="17">
    <w:abstractNumId w:val="6"/>
  </w:num>
  <w:num w:numId="18">
    <w:abstractNumId w:val="1"/>
  </w:num>
  <w:num w:numId="19">
    <w:abstractNumId w:val="4"/>
  </w:num>
  <w:num w:numId="20">
    <w:abstractNumId w:val="23"/>
  </w:num>
  <w:num w:numId="21">
    <w:abstractNumId w:val="17"/>
  </w:num>
  <w:num w:numId="22">
    <w:abstractNumId w:val="12"/>
  </w:num>
  <w:num w:numId="23">
    <w:abstractNumId w:val="26"/>
  </w:num>
  <w:num w:numId="24">
    <w:abstractNumId w:val="18"/>
  </w:num>
  <w:num w:numId="25">
    <w:abstractNumId w:val="10"/>
  </w:num>
  <w:num w:numId="26">
    <w:abstractNumId w:val="0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51"/>
    <w:rsid w:val="00023AD0"/>
    <w:rsid w:val="00027467"/>
    <w:rsid w:val="00031751"/>
    <w:rsid w:val="000408EC"/>
    <w:rsid w:val="00063F67"/>
    <w:rsid w:val="00072466"/>
    <w:rsid w:val="000B6481"/>
    <w:rsid w:val="000C44BF"/>
    <w:rsid w:val="000D47A9"/>
    <w:rsid w:val="000E5246"/>
    <w:rsid w:val="00104C08"/>
    <w:rsid w:val="001055E7"/>
    <w:rsid w:val="001146A1"/>
    <w:rsid w:val="0012034E"/>
    <w:rsid w:val="00126932"/>
    <w:rsid w:val="0013069F"/>
    <w:rsid w:val="0015191D"/>
    <w:rsid w:val="0015725D"/>
    <w:rsid w:val="00162C2B"/>
    <w:rsid w:val="00164E0E"/>
    <w:rsid w:val="00167AC2"/>
    <w:rsid w:val="00192CB8"/>
    <w:rsid w:val="001A5118"/>
    <w:rsid w:val="001C6AAC"/>
    <w:rsid w:val="001C7888"/>
    <w:rsid w:val="001E4C65"/>
    <w:rsid w:val="00217218"/>
    <w:rsid w:val="0023137C"/>
    <w:rsid w:val="00232E03"/>
    <w:rsid w:val="00266D67"/>
    <w:rsid w:val="002715CC"/>
    <w:rsid w:val="00275764"/>
    <w:rsid w:val="00280E08"/>
    <w:rsid w:val="0028313E"/>
    <w:rsid w:val="002850AA"/>
    <w:rsid w:val="00287E70"/>
    <w:rsid w:val="002946B0"/>
    <w:rsid w:val="00294E2E"/>
    <w:rsid w:val="002A7EE4"/>
    <w:rsid w:val="002E30D5"/>
    <w:rsid w:val="002E31E2"/>
    <w:rsid w:val="002E5B6D"/>
    <w:rsid w:val="003155F3"/>
    <w:rsid w:val="0034064E"/>
    <w:rsid w:val="003438FE"/>
    <w:rsid w:val="003565C3"/>
    <w:rsid w:val="00362DE6"/>
    <w:rsid w:val="003719B0"/>
    <w:rsid w:val="00395EA6"/>
    <w:rsid w:val="003E365B"/>
    <w:rsid w:val="00401CCD"/>
    <w:rsid w:val="0041092D"/>
    <w:rsid w:val="00417A18"/>
    <w:rsid w:val="00423DC7"/>
    <w:rsid w:val="0042568B"/>
    <w:rsid w:val="004546B0"/>
    <w:rsid w:val="004632D9"/>
    <w:rsid w:val="00493C50"/>
    <w:rsid w:val="0049478D"/>
    <w:rsid w:val="004A5D5F"/>
    <w:rsid w:val="004B55C3"/>
    <w:rsid w:val="004C1251"/>
    <w:rsid w:val="004C517F"/>
    <w:rsid w:val="004E6FF1"/>
    <w:rsid w:val="004F105D"/>
    <w:rsid w:val="004F2F61"/>
    <w:rsid w:val="005277B7"/>
    <w:rsid w:val="005538F8"/>
    <w:rsid w:val="00555BF1"/>
    <w:rsid w:val="00563E6B"/>
    <w:rsid w:val="00565142"/>
    <w:rsid w:val="00581692"/>
    <w:rsid w:val="00584165"/>
    <w:rsid w:val="00597D14"/>
    <w:rsid w:val="005D6F60"/>
    <w:rsid w:val="005E2383"/>
    <w:rsid w:val="005F2286"/>
    <w:rsid w:val="00673A57"/>
    <w:rsid w:val="00687126"/>
    <w:rsid w:val="00691BCD"/>
    <w:rsid w:val="006956A7"/>
    <w:rsid w:val="006B16AF"/>
    <w:rsid w:val="006B5894"/>
    <w:rsid w:val="006C28EA"/>
    <w:rsid w:val="00701E04"/>
    <w:rsid w:val="00711839"/>
    <w:rsid w:val="0074069A"/>
    <w:rsid w:val="0077327F"/>
    <w:rsid w:val="007806F7"/>
    <w:rsid w:val="007834A6"/>
    <w:rsid w:val="0079260C"/>
    <w:rsid w:val="0079650A"/>
    <w:rsid w:val="007A16C4"/>
    <w:rsid w:val="007A79BD"/>
    <w:rsid w:val="007B4D67"/>
    <w:rsid w:val="007D76BD"/>
    <w:rsid w:val="007E0751"/>
    <w:rsid w:val="007E22AB"/>
    <w:rsid w:val="008155FF"/>
    <w:rsid w:val="00821058"/>
    <w:rsid w:val="008258D2"/>
    <w:rsid w:val="00833AC3"/>
    <w:rsid w:val="0083747B"/>
    <w:rsid w:val="0084728D"/>
    <w:rsid w:val="00875829"/>
    <w:rsid w:val="00886DEF"/>
    <w:rsid w:val="00894AAD"/>
    <w:rsid w:val="008A51CE"/>
    <w:rsid w:val="008A753E"/>
    <w:rsid w:val="008E3774"/>
    <w:rsid w:val="008F4C0C"/>
    <w:rsid w:val="00900A4D"/>
    <w:rsid w:val="009102B2"/>
    <w:rsid w:val="009126F0"/>
    <w:rsid w:val="00931114"/>
    <w:rsid w:val="0093672D"/>
    <w:rsid w:val="00950FD7"/>
    <w:rsid w:val="009636C7"/>
    <w:rsid w:val="009651DE"/>
    <w:rsid w:val="00965996"/>
    <w:rsid w:val="00977CB4"/>
    <w:rsid w:val="0098699D"/>
    <w:rsid w:val="00990A1C"/>
    <w:rsid w:val="009939F5"/>
    <w:rsid w:val="009B2933"/>
    <w:rsid w:val="009D1523"/>
    <w:rsid w:val="009D721B"/>
    <w:rsid w:val="009E03B3"/>
    <w:rsid w:val="009F1428"/>
    <w:rsid w:val="009F2AAC"/>
    <w:rsid w:val="009F6E5E"/>
    <w:rsid w:val="00A009DC"/>
    <w:rsid w:val="00A11AE6"/>
    <w:rsid w:val="00A17A9F"/>
    <w:rsid w:val="00A17DC0"/>
    <w:rsid w:val="00A32244"/>
    <w:rsid w:val="00A55993"/>
    <w:rsid w:val="00A55B76"/>
    <w:rsid w:val="00A71955"/>
    <w:rsid w:val="00A753AA"/>
    <w:rsid w:val="00A93B88"/>
    <w:rsid w:val="00AB0B4E"/>
    <w:rsid w:val="00AB7D8A"/>
    <w:rsid w:val="00AE148A"/>
    <w:rsid w:val="00B00D28"/>
    <w:rsid w:val="00B0697E"/>
    <w:rsid w:val="00B301D4"/>
    <w:rsid w:val="00B41666"/>
    <w:rsid w:val="00B41A7F"/>
    <w:rsid w:val="00B83157"/>
    <w:rsid w:val="00B86481"/>
    <w:rsid w:val="00B8764A"/>
    <w:rsid w:val="00B92149"/>
    <w:rsid w:val="00B95326"/>
    <w:rsid w:val="00B96848"/>
    <w:rsid w:val="00BA12DD"/>
    <w:rsid w:val="00BB1AD9"/>
    <w:rsid w:val="00BB5C21"/>
    <w:rsid w:val="00BB72B1"/>
    <w:rsid w:val="00BC2C5E"/>
    <w:rsid w:val="00BF0166"/>
    <w:rsid w:val="00C0133D"/>
    <w:rsid w:val="00C03FBD"/>
    <w:rsid w:val="00C2111A"/>
    <w:rsid w:val="00C51D64"/>
    <w:rsid w:val="00C70508"/>
    <w:rsid w:val="00C76AD1"/>
    <w:rsid w:val="00C914A5"/>
    <w:rsid w:val="00CA305B"/>
    <w:rsid w:val="00CA454E"/>
    <w:rsid w:val="00CB0E13"/>
    <w:rsid w:val="00CB38CD"/>
    <w:rsid w:val="00CD2E43"/>
    <w:rsid w:val="00CE0639"/>
    <w:rsid w:val="00CE7C45"/>
    <w:rsid w:val="00D00A05"/>
    <w:rsid w:val="00D2348F"/>
    <w:rsid w:val="00D30B59"/>
    <w:rsid w:val="00D3575A"/>
    <w:rsid w:val="00D46C4A"/>
    <w:rsid w:val="00D92852"/>
    <w:rsid w:val="00DE37DB"/>
    <w:rsid w:val="00DF42CD"/>
    <w:rsid w:val="00E0463C"/>
    <w:rsid w:val="00E33A8E"/>
    <w:rsid w:val="00E61526"/>
    <w:rsid w:val="00E6437C"/>
    <w:rsid w:val="00E71372"/>
    <w:rsid w:val="00E770FB"/>
    <w:rsid w:val="00E824A1"/>
    <w:rsid w:val="00E92FC8"/>
    <w:rsid w:val="00E95472"/>
    <w:rsid w:val="00E9567E"/>
    <w:rsid w:val="00E97FB3"/>
    <w:rsid w:val="00EA5172"/>
    <w:rsid w:val="00EC3E51"/>
    <w:rsid w:val="00EE6EC2"/>
    <w:rsid w:val="00EF521C"/>
    <w:rsid w:val="00F0516A"/>
    <w:rsid w:val="00F169E8"/>
    <w:rsid w:val="00F42D86"/>
    <w:rsid w:val="00F4661A"/>
    <w:rsid w:val="00F53F53"/>
    <w:rsid w:val="00F54AE4"/>
    <w:rsid w:val="00F633E5"/>
    <w:rsid w:val="00F65396"/>
    <w:rsid w:val="00F8541D"/>
    <w:rsid w:val="00F92D86"/>
    <w:rsid w:val="00FA788D"/>
    <w:rsid w:val="00FC6EFF"/>
    <w:rsid w:val="00FC79A0"/>
    <w:rsid w:val="00FD26AF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78D46"/>
  <w15:chartTrackingRefBased/>
  <w15:docId w15:val="{53733DA6-0303-4BDD-BDEE-5381894E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4E0E"/>
  </w:style>
  <w:style w:type="paragraph" w:styleId="1">
    <w:name w:val="heading 1"/>
    <w:basedOn w:val="a0"/>
    <w:next w:val="a0"/>
    <w:link w:val="10"/>
    <w:uiPriority w:val="9"/>
    <w:qFormat/>
    <w:rsid w:val="00F92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5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94A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164E0E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4"/>
    <w:uiPriority w:val="59"/>
    <w:rsid w:val="00164E0E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2"/>
    <w:uiPriority w:val="59"/>
    <w:rsid w:val="0016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uiPriority w:val="59"/>
    <w:rsid w:val="00AB7D8A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No Spacing"/>
    <w:aliases w:val="Перечисление"/>
    <w:basedOn w:val="a5"/>
    <w:link w:val="a6"/>
    <w:uiPriority w:val="1"/>
    <w:qFormat/>
    <w:rsid w:val="00AB7D8A"/>
    <w:pPr>
      <w:numPr>
        <w:numId w:val="1"/>
      </w:numPr>
      <w:spacing w:before="200" w:after="200" w:line="276" w:lineRule="auto"/>
      <w:contextualSpacing w:val="0"/>
    </w:pPr>
    <w:rPr>
      <w:rFonts w:ascii="Times New Roman" w:eastAsiaTheme="minorEastAsia" w:hAnsi="Times New Roman"/>
      <w:sz w:val="24"/>
      <w:lang w:bidi="en-US"/>
    </w:rPr>
  </w:style>
  <w:style w:type="character" w:customStyle="1" w:styleId="a6">
    <w:name w:val="Без интервала Знак"/>
    <w:aliases w:val="Перечисление Знак"/>
    <w:basedOn w:val="a1"/>
    <w:link w:val="a"/>
    <w:uiPriority w:val="1"/>
    <w:rsid w:val="00AB7D8A"/>
    <w:rPr>
      <w:rFonts w:ascii="Times New Roman" w:eastAsiaTheme="minorEastAsia" w:hAnsi="Times New Roman"/>
      <w:sz w:val="24"/>
      <w:lang w:bidi="en-US"/>
    </w:rPr>
  </w:style>
  <w:style w:type="paragraph" w:customStyle="1" w:styleId="a7">
    <w:name w:val="Оглавление"/>
    <w:basedOn w:val="22"/>
    <w:link w:val="a8"/>
    <w:qFormat/>
    <w:rsid w:val="00AB7D8A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  <w:lang w:val="en-US" w:bidi="en-US"/>
    </w:rPr>
  </w:style>
  <w:style w:type="character" w:customStyle="1" w:styleId="a8">
    <w:name w:val="Оглавление Знак"/>
    <w:basedOn w:val="23"/>
    <w:link w:val="a7"/>
    <w:rsid w:val="00AB7D8A"/>
    <w:rPr>
      <w:rFonts w:ascii="Times New Roman" w:hAnsi="Times New Roman"/>
      <w:i w:val="0"/>
      <w:iCs/>
      <w:color w:val="404040" w:themeColor="text1" w:themeTint="BF"/>
      <w:sz w:val="24"/>
      <w:szCs w:val="20"/>
      <w:lang w:val="en-US" w:bidi="en-US"/>
    </w:rPr>
  </w:style>
  <w:style w:type="paragraph" w:styleId="a5">
    <w:name w:val="List Paragraph"/>
    <w:basedOn w:val="a0"/>
    <w:uiPriority w:val="34"/>
    <w:qFormat/>
    <w:rsid w:val="00AB7D8A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B7D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1"/>
    <w:link w:val="22"/>
    <w:uiPriority w:val="29"/>
    <w:rsid w:val="00AB7D8A"/>
    <w:rPr>
      <w:i/>
      <w:iCs/>
      <w:color w:val="404040" w:themeColor="text1" w:themeTint="BF"/>
    </w:rPr>
  </w:style>
  <w:style w:type="table" w:customStyle="1" w:styleId="9">
    <w:name w:val="Сетка таблицы9"/>
    <w:basedOn w:val="a2"/>
    <w:next w:val="a4"/>
    <w:uiPriority w:val="39"/>
    <w:rsid w:val="00AB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5E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5E2383"/>
  </w:style>
  <w:style w:type="paragraph" w:styleId="ab">
    <w:name w:val="footer"/>
    <w:basedOn w:val="a0"/>
    <w:link w:val="ac"/>
    <w:uiPriority w:val="99"/>
    <w:unhideWhenUsed/>
    <w:rsid w:val="005E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5E2383"/>
  </w:style>
  <w:style w:type="table" w:customStyle="1" w:styleId="100">
    <w:name w:val="Сетка таблицы10"/>
    <w:basedOn w:val="a2"/>
    <w:next w:val="a4"/>
    <w:uiPriority w:val="39"/>
    <w:rsid w:val="005E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59"/>
    <w:rsid w:val="004F2F61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2"/>
    <w:next w:val="a4"/>
    <w:uiPriority w:val="59"/>
    <w:rsid w:val="00B0697E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2"/>
    <w:next w:val="a4"/>
    <w:uiPriority w:val="59"/>
    <w:rsid w:val="00D9285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2"/>
    <w:next w:val="a4"/>
    <w:uiPriority w:val="59"/>
    <w:rsid w:val="0077327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2"/>
    <w:next w:val="a4"/>
    <w:uiPriority w:val="59"/>
    <w:rsid w:val="0077327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2"/>
    <w:next w:val="a4"/>
    <w:uiPriority w:val="59"/>
    <w:rsid w:val="002A7EE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2"/>
    <w:next w:val="a4"/>
    <w:uiPriority w:val="59"/>
    <w:rsid w:val="00D3575A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4"/>
    <w:uiPriority w:val="39"/>
    <w:rsid w:val="00D3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1"/>
    <w:uiPriority w:val="33"/>
    <w:qFormat/>
    <w:rsid w:val="009D721B"/>
    <w:rPr>
      <w:b/>
      <w:bCs/>
      <w:i/>
      <w:iCs/>
      <w:spacing w:val="5"/>
    </w:rPr>
  </w:style>
  <w:style w:type="character" w:customStyle="1" w:styleId="10">
    <w:name w:val="Заголовок 1 Знак"/>
    <w:basedOn w:val="a1"/>
    <w:link w:val="1"/>
    <w:uiPriority w:val="9"/>
    <w:rsid w:val="00F92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53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94A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999D-28E2-4DB7-8F84-D330F2F1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7339</Words>
  <Characters>49836</Characters>
  <Application>Microsoft Office Word</Application>
  <DocSecurity>0</DocSecurity>
  <Lines>1779</Lines>
  <Paragraphs>1121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Сонька</cp:lastModifiedBy>
  <cp:revision>202</cp:revision>
  <dcterms:created xsi:type="dcterms:W3CDTF">2013-03-27T22:38:00Z</dcterms:created>
  <dcterms:modified xsi:type="dcterms:W3CDTF">2015-11-09T07:24:00Z</dcterms:modified>
</cp:coreProperties>
</file>