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105F9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105F94">
              <w:rPr>
                <w:szCs w:val="28"/>
              </w:rPr>
              <w:t>5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105F9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Сафонова И.А.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105F94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0F6EA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105F9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0F6EA4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105F94">
        <w:rPr>
          <w:szCs w:val="28"/>
        </w:rPr>
        <w:t>3</w:t>
      </w:r>
      <w:r w:rsidR="008540F1">
        <w:rPr>
          <w:szCs w:val="28"/>
        </w:rPr>
        <w:t xml:space="preserve"> </w:t>
      </w:r>
      <w:r w:rsidR="00105F94">
        <w:rPr>
          <w:szCs w:val="28"/>
        </w:rPr>
        <w:t>Сафонова Ивана Александровича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105F94">
        <w:rPr>
          <w:szCs w:val="28"/>
        </w:rPr>
        <w:t>Сафонова Ивана Александровича</w:t>
      </w:r>
      <w:r w:rsidR="008540F1">
        <w:rPr>
          <w:szCs w:val="28"/>
        </w:rPr>
        <w:t>, 19</w:t>
      </w:r>
      <w:r w:rsidR="00105F94">
        <w:rPr>
          <w:szCs w:val="28"/>
        </w:rPr>
        <w:t>73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B753DD" w:rsidRPr="005F371A">
        <w:t>члена политической партии «</w:t>
      </w:r>
      <w:r w:rsidR="00B753DD">
        <w:t>ЕДИНАЯ РОССИЯ</w:t>
      </w:r>
      <w:r w:rsidR="00B753DD" w:rsidRPr="005F371A">
        <w:t>»</w:t>
      </w:r>
      <w:r w:rsidR="000F6EA4">
        <w:t>,</w:t>
      </w:r>
      <w:r w:rsidR="00B753DD" w:rsidRPr="005F371A">
        <w:t xml:space="preserve"> </w:t>
      </w:r>
      <w:r w:rsidRPr="009D240E">
        <w:rPr>
          <w:szCs w:val="28"/>
        </w:rPr>
        <w:t>выдвинут</w:t>
      </w:r>
      <w:r w:rsidR="00B753DD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0F6EA4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105F94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0F6EA4">
        <w:rPr>
          <w:szCs w:val="28"/>
        </w:rPr>
        <w:t>3</w:t>
      </w:r>
      <w:r w:rsidR="00105F94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15740E">
        <w:rPr>
          <w:szCs w:val="28"/>
        </w:rPr>
        <w:t>Сафонову И. А.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7E" w:rsidRDefault="00C2657E">
      <w:r>
        <w:separator/>
      </w:r>
    </w:p>
  </w:endnote>
  <w:endnote w:type="continuationSeparator" w:id="0">
    <w:p w:rsidR="00C2657E" w:rsidRDefault="00C2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7E" w:rsidRDefault="00C2657E">
      <w:r>
        <w:separator/>
      </w:r>
    </w:p>
  </w:footnote>
  <w:footnote w:type="continuationSeparator" w:id="0">
    <w:p w:rsidR="00C2657E" w:rsidRDefault="00C2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990B18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0F6EA4"/>
    <w:rsid w:val="00100D9B"/>
    <w:rsid w:val="001016E8"/>
    <w:rsid w:val="001043A8"/>
    <w:rsid w:val="001058E6"/>
    <w:rsid w:val="00105F94"/>
    <w:rsid w:val="001244CA"/>
    <w:rsid w:val="00127A0B"/>
    <w:rsid w:val="001314B4"/>
    <w:rsid w:val="00137E29"/>
    <w:rsid w:val="001462E4"/>
    <w:rsid w:val="00155831"/>
    <w:rsid w:val="0015740E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061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7F5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31B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0B18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03BAD"/>
    <w:rsid w:val="00A26C8E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3DD"/>
    <w:rsid w:val="00B75C26"/>
    <w:rsid w:val="00B7674A"/>
    <w:rsid w:val="00B904EE"/>
    <w:rsid w:val="00B941FB"/>
    <w:rsid w:val="00B942F2"/>
    <w:rsid w:val="00BA405A"/>
    <w:rsid w:val="00BA54E3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2657E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37A93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59C8-E966-4CB3-9204-7736ED3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2022-08-03T08:49:00Z</dcterms:created>
  <dcterms:modified xsi:type="dcterms:W3CDTF">2022-08-03T09:11:00Z</dcterms:modified>
</cp:coreProperties>
</file>