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2F" w:rsidRDefault="000D6B23" w:rsidP="000D6B23">
      <w:pPr>
        <w:pStyle w:val="a3"/>
        <w:rPr>
          <w:rFonts w:ascii="Times New Roman" w:hAnsi="Times New Roman"/>
          <w:sz w:val="24"/>
          <w:szCs w:val="24"/>
        </w:rPr>
      </w:pPr>
      <w:bookmarkStart w:id="0" w:name="_Toc110252388"/>
      <w:r w:rsidRPr="0002172F">
        <w:rPr>
          <w:rFonts w:ascii="Times New Roman" w:hAnsi="Times New Roman"/>
          <w:sz w:val="24"/>
          <w:szCs w:val="24"/>
        </w:rPr>
        <w:t xml:space="preserve">Основные показатели </w:t>
      </w:r>
    </w:p>
    <w:p w:rsidR="000D6B23" w:rsidRPr="0002172F" w:rsidRDefault="000D6B23" w:rsidP="000D6B23">
      <w:pPr>
        <w:pStyle w:val="a3"/>
        <w:rPr>
          <w:rFonts w:ascii="Times New Roman" w:hAnsi="Times New Roman"/>
          <w:sz w:val="24"/>
          <w:szCs w:val="24"/>
        </w:rPr>
      </w:pPr>
      <w:r w:rsidRPr="0002172F">
        <w:rPr>
          <w:rFonts w:ascii="Times New Roman" w:hAnsi="Times New Roman"/>
          <w:sz w:val="24"/>
          <w:szCs w:val="24"/>
        </w:rPr>
        <w:t>социально-экономического положения</w:t>
      </w:r>
      <w:bookmarkEnd w:id="0"/>
      <w:r w:rsidR="0002172F">
        <w:rPr>
          <w:rFonts w:ascii="Times New Roman" w:hAnsi="Times New Roman"/>
          <w:sz w:val="24"/>
          <w:szCs w:val="24"/>
        </w:rPr>
        <w:t xml:space="preserve"> МЕзенского района за январь-июнь 2022 года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977"/>
        <w:gridCol w:w="1418"/>
        <w:gridCol w:w="1701"/>
        <w:gridCol w:w="1701"/>
        <w:gridCol w:w="1701"/>
      </w:tblGrid>
      <w:tr w:rsidR="000D6B23" w:rsidRPr="0002172F" w:rsidTr="0002172F">
        <w:trPr>
          <w:cantSplit/>
        </w:trPr>
        <w:tc>
          <w:tcPr>
            <w:tcW w:w="297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Январь-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январю-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B23" w:rsidRPr="0002172F" w:rsidRDefault="000D6B23" w:rsidP="00D65C48">
            <w:pPr>
              <w:spacing w:before="60" w:after="60"/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Июнь 2022г. </w:t>
            </w:r>
            <w:proofErr w:type="gramStart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% к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6B23" w:rsidRPr="0002172F" w:rsidRDefault="000D6B23" w:rsidP="00D65C48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jc w:val="lef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6B23" w:rsidRPr="0002172F" w:rsidRDefault="000D6B23" w:rsidP="00D65C48">
            <w:pPr>
              <w:spacing w:before="4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6B23" w:rsidRPr="0002172F" w:rsidRDefault="000D6B23" w:rsidP="00D65C48">
            <w:pPr>
              <w:spacing w:before="40"/>
              <w:ind w:left="-48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июню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маю</w:t>
            </w:r>
          </w:p>
          <w:p w:rsidR="000D6B23" w:rsidRPr="0002172F" w:rsidRDefault="000D6B23" w:rsidP="00D65C48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2022г.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20" w:after="20"/>
              <w:jc w:val="left"/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br/>
              <w:t xml:space="preserve">работ и услуг собственными силами организаций </w:t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02172F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)</w:t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02172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в действующих ценах,</w:t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88725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68,2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83384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Pr="0002172F">
              <w:rPr>
                <w:spacing w:val="-3"/>
                <w:sz w:val="24"/>
                <w:szCs w:val="24"/>
                <w:vertAlign w:val="superscript"/>
              </w:rPr>
              <w:t>2)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73630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Оборот розничной торговли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br/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proofErr w:type="gramStart"/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02172F">
              <w:rPr>
                <w:sz w:val="24"/>
                <w:szCs w:val="24"/>
                <w:vertAlign w:val="superscript"/>
              </w:rPr>
              <w:t>)</w:t>
            </w:r>
            <w:r w:rsidRPr="0002172F">
              <w:rPr>
                <w:sz w:val="24"/>
                <w:szCs w:val="24"/>
              </w:rPr>
              <w:t>,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61963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121,8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Оборот общественного питания </w:t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proofErr w:type="gramStart"/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02172F">
              <w:rPr>
                <w:sz w:val="24"/>
                <w:szCs w:val="24"/>
                <w:vertAlign w:val="superscript"/>
              </w:rPr>
              <w:t>)</w:t>
            </w:r>
            <w:r w:rsidRPr="0002172F">
              <w:rPr>
                <w:sz w:val="24"/>
                <w:szCs w:val="24"/>
              </w:rPr>
              <w:t xml:space="preserve">,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Объем платных услуг населению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br/>
            </w:r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</w:rPr>
              <w:t>организаций</w:t>
            </w:r>
            <w:proofErr w:type="gramStart"/>
            <w:r w:rsidRPr="0002172F">
              <w:rPr>
                <w:rStyle w:val="a8"/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02172F">
              <w:rPr>
                <w:sz w:val="24"/>
                <w:szCs w:val="24"/>
                <w:vertAlign w:val="superscript"/>
              </w:rPr>
              <w:t>)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Ввод в действие жилых домов</w:t>
            </w:r>
            <w:r w:rsidRPr="0002172F">
              <w:rPr>
                <w:rStyle w:val="a8"/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02172F">
              <w:rPr>
                <w:rStyle w:val="a8"/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общей площади жилых помещений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62,0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color w:val="000000"/>
                <w:sz w:val="24"/>
                <w:szCs w:val="24"/>
              </w:rPr>
            </w:pPr>
            <w:r w:rsidRPr="000217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7C7FE3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Среднемесячная </w:t>
            </w:r>
          </w:p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номинальная </w:t>
            </w:r>
          </w:p>
          <w:p w:rsidR="007C7FE3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>начисленная заработная</w:t>
            </w:r>
          </w:p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 плата </w:t>
            </w:r>
          </w:p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 xml:space="preserve">работников организаций </w:t>
            </w: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1)3)</w:t>
            </w:r>
            <w:r w:rsidRPr="0002172F">
              <w:rPr>
                <w:rStyle w:val="a8"/>
                <w:rFonts w:ascii="Times New Roman" w:hAnsi="Times New Roman"/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81092,1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spacing w:line="233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0D6B23" w:rsidRPr="0002172F" w:rsidRDefault="000D6B23" w:rsidP="00D65C48">
            <w:pPr>
              <w:spacing w:line="233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116,8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</w:tr>
      <w:tr w:rsidR="000D6B23" w:rsidRPr="0002172F" w:rsidTr="0002172F">
        <w:trPr>
          <w:cantSplit/>
        </w:trPr>
        <w:tc>
          <w:tcPr>
            <w:tcW w:w="2977" w:type="dxa"/>
            <w:vAlign w:val="bottom"/>
          </w:tcPr>
          <w:p w:rsidR="000D6B23" w:rsidRPr="0002172F" w:rsidRDefault="000D6B23" w:rsidP="00D65C4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02172F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 xml:space="preserve">Сальдированный финансовый </w:t>
            </w:r>
            <w:r w:rsidRPr="0002172F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br/>
              <w:t>результат (прибыль минус убыток)</w:t>
            </w:r>
            <w:r w:rsidRPr="0002172F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br/>
              <w:t>организаций в фактических ценах</w:t>
            </w:r>
            <w:r w:rsidRPr="0002172F">
              <w:rPr>
                <w:rStyle w:val="a8"/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 xml:space="preserve">3) </w:t>
            </w:r>
            <w:r w:rsidRPr="0002172F">
              <w:rPr>
                <w:spacing w:val="-4"/>
                <w:sz w:val="24"/>
                <w:szCs w:val="24"/>
                <w:vertAlign w:val="superscript"/>
              </w:rPr>
              <w:t>4) 5)</w:t>
            </w:r>
            <w:r w:rsidRPr="0002172F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>, тыс. руб.</w:t>
            </w:r>
            <w:proofErr w:type="gramEnd"/>
          </w:p>
        </w:tc>
        <w:tc>
          <w:tcPr>
            <w:tcW w:w="1418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1,6р.</w:t>
            </w:r>
          </w:p>
        </w:tc>
        <w:tc>
          <w:tcPr>
            <w:tcW w:w="1701" w:type="dxa"/>
            <w:vAlign w:val="bottom"/>
          </w:tcPr>
          <w:p w:rsidR="000D6B23" w:rsidRPr="0002172F" w:rsidRDefault="000D6B23" w:rsidP="00D65C48">
            <w:pPr>
              <w:spacing w:before="20" w:after="20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8,1р.</w:t>
            </w:r>
          </w:p>
        </w:tc>
      </w:tr>
    </w:tbl>
    <w:p w:rsidR="000D6B23" w:rsidRPr="0002172F" w:rsidRDefault="000D6B23" w:rsidP="000D6B23">
      <w:pPr>
        <w:rPr>
          <w:sz w:val="24"/>
          <w:szCs w:val="24"/>
        </w:rPr>
      </w:pPr>
    </w:p>
    <w:p w:rsidR="000D6B23" w:rsidRPr="0002172F" w:rsidRDefault="000D6B23" w:rsidP="000D6B23">
      <w:pPr>
        <w:rPr>
          <w:sz w:val="24"/>
          <w:szCs w:val="24"/>
        </w:rPr>
      </w:pPr>
    </w:p>
    <w:p w:rsidR="000D6B23" w:rsidRPr="006D683E" w:rsidRDefault="000D6B23" w:rsidP="000D6B23">
      <w:pPr>
        <w:pStyle w:val="aa"/>
        <w:pBdr>
          <w:top w:val="none" w:sz="0" w:space="0" w:color="auto"/>
        </w:pBdr>
        <w:spacing w:before="20" w:line="228" w:lineRule="auto"/>
        <w:ind w:left="142" w:hanging="142"/>
        <w:jc w:val="both"/>
        <w:rPr>
          <w:rFonts w:ascii="Times New Roman" w:hAnsi="Times New Roman"/>
          <w:color w:val="0070C0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1)</w:t>
      </w:r>
      <w:r w:rsidRPr="006D683E">
        <w:rPr>
          <w:rFonts w:ascii="Times New Roman" w:hAnsi="Times New Roman"/>
          <w:sz w:val="20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6D683E">
        <w:rPr>
          <w:rFonts w:ascii="Times New Roman" w:hAnsi="Times New Roman"/>
          <w:color w:val="0070C0"/>
          <w:sz w:val="20"/>
        </w:rPr>
        <w:t>.</w:t>
      </w:r>
    </w:p>
    <w:p w:rsidR="000D6B23" w:rsidRPr="006D683E" w:rsidRDefault="000D6B23" w:rsidP="000D6B23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2)</w:t>
      </w:r>
      <w:r w:rsidRPr="006D683E">
        <w:rPr>
          <w:rFonts w:ascii="Times New Roman" w:hAnsi="Times New Roman"/>
          <w:sz w:val="20"/>
        </w:rPr>
        <w:t xml:space="preserve"> </w:t>
      </w:r>
      <w:r w:rsidRPr="006D683E">
        <w:rPr>
          <w:rStyle w:val="a8"/>
          <w:rFonts w:ascii="Times New Roman" w:hAnsi="Times New Roman"/>
          <w:sz w:val="20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6D683E">
        <w:rPr>
          <w:rStyle w:val="a8"/>
          <w:rFonts w:ascii="Times New Roman" w:hAnsi="Times New Roman"/>
          <w:color w:val="0070C0"/>
          <w:sz w:val="20"/>
        </w:rPr>
        <w:t xml:space="preserve"> </w:t>
      </w:r>
      <w:r w:rsidRPr="006D683E">
        <w:rPr>
          <w:rFonts w:ascii="Times New Roman" w:hAnsi="Times New Roman"/>
          <w:color w:val="000000"/>
          <w:sz w:val="20"/>
        </w:rPr>
        <w:t xml:space="preserve">Январь-март 2022г., </w:t>
      </w:r>
      <w:proofErr w:type="gramStart"/>
      <w:r w:rsidRPr="006D683E">
        <w:rPr>
          <w:rFonts w:ascii="Times New Roman" w:hAnsi="Times New Roman"/>
          <w:color w:val="000000"/>
          <w:sz w:val="20"/>
        </w:rPr>
        <w:t>в</w:t>
      </w:r>
      <w:proofErr w:type="gramEnd"/>
      <w:r w:rsidRPr="006D683E">
        <w:rPr>
          <w:rFonts w:ascii="Times New Roman" w:hAnsi="Times New Roman"/>
          <w:color w:val="000000"/>
          <w:sz w:val="20"/>
        </w:rPr>
        <w:t xml:space="preserve"> % к январю-марту 2021г.</w:t>
      </w:r>
    </w:p>
    <w:p w:rsidR="000D6B23" w:rsidRPr="006D683E" w:rsidRDefault="000D6B23" w:rsidP="000D6B23">
      <w:pPr>
        <w:pStyle w:val="a4"/>
        <w:spacing w:before="0"/>
        <w:ind w:left="142" w:hanging="142"/>
        <w:rPr>
          <w:rFonts w:ascii="Times New Roman" w:hAnsi="Times New Roman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3)</w:t>
      </w:r>
      <w:r w:rsidRPr="006D683E">
        <w:rPr>
          <w:rFonts w:ascii="Times New Roman" w:hAnsi="Times New Roman"/>
          <w:sz w:val="20"/>
        </w:rPr>
        <w:t xml:space="preserve"> </w:t>
      </w:r>
      <w:r w:rsidRPr="006D683E">
        <w:rPr>
          <w:rFonts w:ascii="Times New Roman" w:hAnsi="Times New Roman"/>
          <w:color w:val="000000"/>
          <w:sz w:val="20"/>
        </w:rPr>
        <w:t xml:space="preserve">Январь-май 2022г., в % к январю-маю 2021г., май 2022г. </w:t>
      </w:r>
      <w:proofErr w:type="gramStart"/>
      <w:r w:rsidRPr="006D683E">
        <w:rPr>
          <w:rFonts w:ascii="Times New Roman" w:hAnsi="Times New Roman"/>
          <w:color w:val="000000"/>
          <w:sz w:val="20"/>
        </w:rPr>
        <w:t>в</w:t>
      </w:r>
      <w:proofErr w:type="gramEnd"/>
      <w:r w:rsidRPr="006D683E">
        <w:rPr>
          <w:rFonts w:ascii="Times New Roman" w:hAnsi="Times New Roman"/>
          <w:color w:val="000000"/>
          <w:sz w:val="20"/>
        </w:rPr>
        <w:t xml:space="preserve"> % к маю 2021г., в % к апрелю 2022г.</w:t>
      </w:r>
    </w:p>
    <w:p w:rsidR="000D6B23" w:rsidRPr="006D683E" w:rsidRDefault="000D6B23" w:rsidP="000D6B23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4)</w:t>
      </w:r>
      <w:r w:rsidRPr="006D683E">
        <w:rPr>
          <w:rFonts w:ascii="Times New Roman" w:hAnsi="Times New Roman"/>
          <w:sz w:val="20"/>
        </w:rPr>
        <w:t xml:space="preserve">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0D6B23" w:rsidRPr="006D683E" w:rsidRDefault="000D6B23" w:rsidP="000D6B23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5)</w:t>
      </w:r>
      <w:r w:rsidRPr="006D683E">
        <w:rPr>
          <w:rFonts w:ascii="Times New Roman" w:hAnsi="Times New Roman"/>
          <w:sz w:val="20"/>
        </w:rPr>
        <w:t xml:space="preserve"> 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6D683E">
        <w:rPr>
          <w:rFonts w:ascii="Times New Roman" w:hAnsi="Times New Roman"/>
          <w:sz w:val="20"/>
        </w:rPr>
        <w:t>некредитных</w:t>
      </w:r>
      <w:proofErr w:type="spellEnd"/>
      <w:r w:rsidRPr="006D683E">
        <w:rPr>
          <w:rFonts w:ascii="Times New Roman" w:hAnsi="Times New Roman"/>
          <w:sz w:val="20"/>
        </w:rPr>
        <w:t xml:space="preserve"> финансовых организаций.</w:t>
      </w:r>
    </w:p>
    <w:p w:rsidR="000D6B23" w:rsidRPr="006D683E" w:rsidRDefault="000D6B23" w:rsidP="000D6B23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>6)</w:t>
      </w:r>
      <w:r w:rsidRPr="006D683E">
        <w:rPr>
          <w:rFonts w:ascii="Times New Roman" w:hAnsi="Times New Roman"/>
          <w:sz w:val="20"/>
        </w:rPr>
        <w:t xml:space="preserve"> На конец мая 2022г., </w:t>
      </w:r>
      <w:proofErr w:type="gramStart"/>
      <w:r w:rsidRPr="006D683E">
        <w:rPr>
          <w:rFonts w:ascii="Times New Roman" w:hAnsi="Times New Roman"/>
          <w:sz w:val="20"/>
        </w:rPr>
        <w:t>в</w:t>
      </w:r>
      <w:proofErr w:type="gramEnd"/>
      <w:r w:rsidRPr="006D683E">
        <w:rPr>
          <w:rFonts w:ascii="Times New Roman" w:hAnsi="Times New Roman"/>
          <w:sz w:val="20"/>
        </w:rPr>
        <w:t xml:space="preserve"> % к концу мая 2021г.</w:t>
      </w:r>
    </w:p>
    <w:p w:rsidR="000D6B23" w:rsidRPr="006D683E" w:rsidRDefault="000D6B23" w:rsidP="000D6B23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0"/>
        </w:rPr>
      </w:pPr>
      <w:r w:rsidRPr="006D683E">
        <w:rPr>
          <w:rFonts w:ascii="Times New Roman" w:hAnsi="Times New Roman"/>
          <w:sz w:val="20"/>
          <w:vertAlign w:val="superscript"/>
        </w:rPr>
        <w:t xml:space="preserve">7) </w:t>
      </w:r>
      <w:r w:rsidRPr="006D683E">
        <w:rPr>
          <w:rFonts w:ascii="Times New Roman" w:hAnsi="Times New Roman"/>
          <w:sz w:val="20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6D683E">
        <w:rPr>
          <w:rFonts w:ascii="Times New Roman" w:hAnsi="Times New Roman"/>
          <w:color w:val="000000"/>
          <w:sz w:val="20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02172F" w:rsidRPr="006D683E" w:rsidRDefault="0002172F" w:rsidP="000D6B23">
      <w:pPr>
        <w:ind w:firstLine="567"/>
        <w:jc w:val="both"/>
      </w:pPr>
      <w:bookmarkStart w:id="1" w:name="_Toc480862904"/>
      <w:bookmarkStart w:id="2" w:name="_Toc497367769"/>
      <w:bookmarkStart w:id="3" w:name="_Toc497796237"/>
    </w:p>
    <w:p w:rsidR="0002172F" w:rsidRDefault="0002172F" w:rsidP="000D6B23">
      <w:pPr>
        <w:ind w:firstLine="567"/>
        <w:jc w:val="both"/>
        <w:rPr>
          <w:sz w:val="24"/>
          <w:szCs w:val="24"/>
        </w:rPr>
      </w:pPr>
    </w:p>
    <w:p w:rsidR="000D6B23" w:rsidRPr="0002172F" w:rsidRDefault="000D6B23" w:rsidP="000D6B23">
      <w:pPr>
        <w:ind w:firstLine="567"/>
        <w:jc w:val="both"/>
        <w:rPr>
          <w:sz w:val="24"/>
          <w:szCs w:val="24"/>
        </w:rPr>
      </w:pPr>
      <w:r w:rsidRPr="0002172F">
        <w:rPr>
          <w:sz w:val="24"/>
          <w:szCs w:val="24"/>
        </w:rPr>
        <w:t>По данным территориального раздела Статистического регистра Росстата на 1 июля 2022 года количество предприятий и организаций на территории муниципального района составило 121 единицу.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sz w:val="24"/>
          <w:szCs w:val="24"/>
        </w:rPr>
        <w:t>За январь-июнь 2022 года объем отгруженных товаров собственного производства, выполненных работ и услуг собственными силами организаций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по виду экономической деятельности </w:t>
      </w:r>
      <w:r w:rsidRPr="0002172F">
        <w:rPr>
          <w:b/>
          <w:i/>
          <w:sz w:val="24"/>
          <w:szCs w:val="24"/>
        </w:rPr>
        <w:t>«Обрабатывающие производства»</w:t>
      </w:r>
      <w:r w:rsidRPr="0002172F">
        <w:rPr>
          <w:sz w:val="24"/>
          <w:szCs w:val="24"/>
        </w:rPr>
        <w:t xml:space="preserve"> в действующих ценах составил </w:t>
      </w:r>
      <w:r w:rsidRPr="0002172F">
        <w:rPr>
          <w:rStyle w:val="a8"/>
          <w:rFonts w:ascii="Times New Roman" w:hAnsi="Times New Roman"/>
          <w:sz w:val="24"/>
          <w:szCs w:val="24"/>
        </w:rPr>
        <w:t>88725</w:t>
      </w:r>
      <w:r w:rsidRPr="0002172F">
        <w:rPr>
          <w:sz w:val="24"/>
          <w:szCs w:val="24"/>
        </w:rPr>
        <w:t xml:space="preserve"> тыс. рублей, </w:t>
      </w:r>
      <w:r w:rsidRPr="0002172F">
        <w:rPr>
          <w:b/>
          <w:i/>
          <w:sz w:val="24"/>
          <w:szCs w:val="24"/>
        </w:rPr>
        <w:t>«Обеспечение электрической энергией, газом и паром; кондиционирование воздуха»</w:t>
      </w:r>
      <w:r w:rsidRPr="0002172F">
        <w:rPr>
          <w:sz w:val="24"/>
          <w:szCs w:val="24"/>
        </w:rPr>
        <w:t xml:space="preserve"> – </w:t>
      </w:r>
      <w:r w:rsidRPr="0002172F">
        <w:rPr>
          <w:rStyle w:val="a8"/>
          <w:rFonts w:ascii="Times New Roman" w:hAnsi="Times New Roman"/>
          <w:sz w:val="24"/>
          <w:szCs w:val="24"/>
        </w:rPr>
        <w:t>83384</w:t>
      </w:r>
      <w:r w:rsidRPr="0002172F">
        <w:rPr>
          <w:sz w:val="24"/>
          <w:szCs w:val="24"/>
        </w:rPr>
        <w:t xml:space="preserve"> тыс. рублей, </w:t>
      </w:r>
    </w:p>
    <w:p w:rsidR="000D6B23" w:rsidRPr="0002172F" w:rsidRDefault="000D6B23" w:rsidP="000D6B23">
      <w:pPr>
        <w:ind w:firstLine="567"/>
        <w:jc w:val="both"/>
        <w:rPr>
          <w:sz w:val="24"/>
          <w:szCs w:val="24"/>
        </w:rPr>
      </w:pPr>
      <w:r w:rsidRPr="0002172F">
        <w:rPr>
          <w:b/>
          <w:i/>
          <w:sz w:val="24"/>
          <w:szCs w:val="24"/>
        </w:rPr>
        <w:t>Объем инвестиций в основной капитал</w:t>
      </w:r>
      <w:r w:rsidRPr="0002172F">
        <w:rPr>
          <w:sz w:val="24"/>
          <w:szCs w:val="24"/>
        </w:rPr>
        <w:t xml:space="preserve"> организаций</w:t>
      </w:r>
      <w:r w:rsidRPr="0002172F">
        <w:rPr>
          <w:b/>
          <w:i/>
          <w:sz w:val="24"/>
          <w:szCs w:val="24"/>
        </w:rPr>
        <w:t xml:space="preserve"> </w:t>
      </w:r>
      <w:r w:rsidRPr="0002172F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январе-марте 2022 года использован на 73630 тыс. рублей, что на 89,0% ниже уровня соответствующего периода предыдущего года в фактически действовавших ценах.</w:t>
      </w:r>
    </w:p>
    <w:p w:rsidR="000D6B23" w:rsidRPr="0002172F" w:rsidRDefault="000D6B23" w:rsidP="000D6B23">
      <w:pPr>
        <w:pStyle w:val="a4"/>
        <w:rPr>
          <w:rFonts w:ascii="Times New Roman" w:hAnsi="Times New Roman"/>
          <w:sz w:val="24"/>
          <w:szCs w:val="24"/>
        </w:rPr>
      </w:pPr>
      <w:r w:rsidRPr="0002172F">
        <w:rPr>
          <w:rStyle w:val="a9"/>
          <w:rFonts w:ascii="Times New Roman" w:hAnsi="Times New Roman"/>
          <w:sz w:val="24"/>
          <w:szCs w:val="24"/>
        </w:rPr>
        <w:t>Жилищное строительство.</w:t>
      </w:r>
      <w:r w:rsidRPr="0002172F">
        <w:rPr>
          <w:rFonts w:ascii="Times New Roman" w:hAnsi="Times New Roman"/>
          <w:sz w:val="24"/>
          <w:szCs w:val="24"/>
        </w:rPr>
        <w:t xml:space="preserve"> В январе-июне 2022 года за счет всех источников финансирования введено </w:t>
      </w:r>
      <w:r w:rsidRPr="0002172F">
        <w:rPr>
          <w:rStyle w:val="a8"/>
          <w:rFonts w:ascii="Times New Roman" w:hAnsi="Times New Roman"/>
          <w:sz w:val="24"/>
          <w:szCs w:val="24"/>
        </w:rPr>
        <w:t>304</w:t>
      </w:r>
      <w:r w:rsidRPr="0002172F">
        <w:rPr>
          <w:rFonts w:ascii="Times New Roman" w:hAnsi="Times New Roman"/>
          <w:sz w:val="24"/>
          <w:szCs w:val="24"/>
        </w:rPr>
        <w:t xml:space="preserve"> квадратных метра жилых помещений, что составляет </w:t>
      </w:r>
      <w:r w:rsidRPr="0002172F">
        <w:rPr>
          <w:rStyle w:val="a8"/>
          <w:rFonts w:ascii="Times New Roman" w:hAnsi="Times New Roman"/>
          <w:sz w:val="24"/>
          <w:szCs w:val="24"/>
        </w:rPr>
        <w:t>62,0</w:t>
      </w:r>
      <w:r w:rsidRPr="0002172F">
        <w:rPr>
          <w:rFonts w:ascii="Times New Roman" w:hAnsi="Times New Roman"/>
          <w:sz w:val="24"/>
          <w:szCs w:val="24"/>
        </w:rPr>
        <w:t xml:space="preserve">% </w:t>
      </w:r>
      <w:r w:rsidRPr="0002172F">
        <w:rPr>
          <w:rFonts w:ascii="Times New Roman" w:hAnsi="Times New Roman"/>
          <w:sz w:val="24"/>
          <w:szCs w:val="24"/>
        </w:rPr>
        <w:lastRenderedPageBreak/>
        <w:t>от уровня соответствующего периода 2021 года. Ввод жилья был осуществлен индивидуальными застройщиками.</w:t>
      </w:r>
    </w:p>
    <w:p w:rsidR="000D6B23" w:rsidRPr="0002172F" w:rsidRDefault="000D6B23" w:rsidP="000D6B23">
      <w:pPr>
        <w:pStyle w:val="a4"/>
        <w:rPr>
          <w:rFonts w:ascii="Times New Roman" w:hAnsi="Times New Roman"/>
          <w:sz w:val="24"/>
          <w:szCs w:val="24"/>
        </w:rPr>
      </w:pPr>
      <w:r w:rsidRPr="0002172F">
        <w:rPr>
          <w:rFonts w:ascii="Times New Roman" w:hAnsi="Times New Roman"/>
          <w:b/>
          <w:i/>
          <w:sz w:val="24"/>
          <w:szCs w:val="24"/>
        </w:rPr>
        <w:t>Строительная деятельность.</w:t>
      </w:r>
      <w:r w:rsidRPr="0002172F">
        <w:rPr>
          <w:rFonts w:ascii="Times New Roman" w:hAnsi="Times New Roman"/>
          <w:sz w:val="24"/>
          <w:szCs w:val="24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02172F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2172F">
        <w:rPr>
          <w:rFonts w:ascii="Times New Roman" w:hAnsi="Times New Roman"/>
          <w:sz w:val="24"/>
          <w:szCs w:val="24"/>
          <w:vertAlign w:val="superscript"/>
        </w:rPr>
        <w:t>)</w:t>
      </w:r>
      <w:r w:rsidRPr="0002172F">
        <w:rPr>
          <w:rFonts w:ascii="Times New Roman" w:hAnsi="Times New Roman"/>
          <w:sz w:val="24"/>
          <w:szCs w:val="24"/>
        </w:rPr>
        <w:t xml:space="preserve">, в январе-июне 2022 года в 4,1 раза больше уровня соответствующего периода предыдущего года в сопоставимых ценах. 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b/>
          <w:i/>
          <w:sz w:val="24"/>
          <w:szCs w:val="24"/>
        </w:rPr>
        <w:t>Грузооборот</w:t>
      </w:r>
      <w:r w:rsidRPr="0002172F">
        <w:rPr>
          <w:sz w:val="24"/>
          <w:szCs w:val="24"/>
        </w:rPr>
        <w:t xml:space="preserve"> автомобильного транспорта уменьшился по сравнению с январем-июнем 2021 года на 78,0%. Перевозки грузов автомобильным транспортом в январе-июне 2022 года уменьшились по сравнению с соответствующим периодом предыдущего года на 75,5%.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b/>
          <w:i/>
          <w:sz w:val="24"/>
          <w:szCs w:val="24"/>
        </w:rPr>
        <w:t>Оборот розничной торговли</w:t>
      </w:r>
      <w:r w:rsidRPr="0002172F">
        <w:rPr>
          <w:sz w:val="24"/>
          <w:szCs w:val="24"/>
        </w:rPr>
        <w:t xml:space="preserve"> по организациям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составил 61963 тыс. рублей, что в сопоставимых ценах на 12,9% ниже, чем за январь-июнь 2021 года. В макроструктуре оборота розничной торговли организаций преобладающую долю занимают пищевые продукты, включая напитки, и табачные изделия – 79,9%. Кроме того, организациями общественного питания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реализовано продукции на 6065 </w:t>
      </w:r>
      <w:r w:rsidRPr="0002172F">
        <w:rPr>
          <w:rStyle w:val="a8"/>
          <w:rFonts w:ascii="Times New Roman" w:hAnsi="Times New Roman"/>
          <w:sz w:val="24"/>
          <w:szCs w:val="24"/>
        </w:rPr>
        <w:t>тыс.</w:t>
      </w:r>
      <w:r w:rsidRPr="0002172F">
        <w:rPr>
          <w:sz w:val="24"/>
          <w:szCs w:val="24"/>
        </w:rPr>
        <w:t xml:space="preserve"> рублей (на 88,7% меньше уровня соответствующего периода 2021 года в сопоставимых ценах).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rStyle w:val="a9"/>
          <w:rFonts w:ascii="Times New Roman" w:hAnsi="Times New Roman"/>
          <w:sz w:val="24"/>
          <w:szCs w:val="24"/>
        </w:rPr>
        <w:t>Услуги.</w:t>
      </w:r>
      <w:r w:rsidRPr="0002172F">
        <w:rPr>
          <w:sz w:val="24"/>
          <w:szCs w:val="24"/>
        </w:rPr>
        <w:t xml:space="preserve"> Объем платных услуг, оказанных населению в январе-июне 2022 года организациями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>, составил 20110 тыс. рублей, что в сопоставимых ценах на 11,6% меньше уровня аналогичного периода 2021 года.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rStyle w:val="a9"/>
          <w:rFonts w:ascii="Times New Roman" w:hAnsi="Times New Roman"/>
          <w:sz w:val="24"/>
          <w:szCs w:val="24"/>
        </w:rPr>
        <w:t>Оптовый рынок.</w:t>
      </w:r>
      <w:r w:rsidRPr="0002172F">
        <w:rPr>
          <w:sz w:val="24"/>
          <w:szCs w:val="24"/>
        </w:rPr>
        <w:t xml:space="preserve"> Оборот оптовой торговли организаций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всех видов деятельности в январе-июне 2022 года составил 170794 тыс. рублей, что в сопоставимых ценах на 12,5% выше уровня соответствующего периода 2021 года.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rStyle w:val="a9"/>
          <w:rFonts w:ascii="Times New Roman" w:hAnsi="Times New Roman"/>
          <w:sz w:val="24"/>
          <w:szCs w:val="24"/>
        </w:rPr>
        <w:t>Цены.</w:t>
      </w:r>
      <w:r w:rsidRPr="0002172F">
        <w:rPr>
          <w:sz w:val="24"/>
          <w:szCs w:val="24"/>
        </w:rPr>
        <w:t xml:space="preserve"> </w:t>
      </w:r>
      <w:proofErr w:type="gramStart"/>
      <w:r w:rsidRPr="0002172F">
        <w:rPr>
          <w:sz w:val="24"/>
          <w:szCs w:val="24"/>
        </w:rPr>
        <w:t xml:space="preserve">За I полугодие 2022 года прирост потребительских цен по Архангельской области без Ненецкого автономного округа составил 12,8%. Опережающими темпами росли цены на товары: за I полугодие 2022 года товары подорожали на 14,5%, услуги – на 7,3%. За июнь 2022 года потребительские цены снизились на 1,0%, в том числе на товары – на 1,3%, на услуги – на 0,3%. </w:t>
      </w:r>
      <w:proofErr w:type="gramEnd"/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sz w:val="24"/>
          <w:szCs w:val="24"/>
        </w:rPr>
        <w:t>Стоимость условного (минимального) набора продуктов питания в расчете на месяц на 1 человека в конце июня 2022 года в среднем по области без Ненецкого автономного округа составила 7726,5 рубля и увеличилась за месяц на 0,1%. По сравнению с декабрем 2021 года стоимость набора увеличилась на 1303,8 рубля или на 20,3%.</w:t>
      </w:r>
    </w:p>
    <w:p w:rsidR="000D6B23" w:rsidRPr="0002172F" w:rsidRDefault="000D6B23" w:rsidP="000D6B2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2172F">
        <w:rPr>
          <w:rFonts w:ascii="Times New Roman" w:hAnsi="Times New Roman"/>
          <w:sz w:val="24"/>
          <w:szCs w:val="24"/>
        </w:rPr>
        <w:t>В конце июня 2022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68,43 за 200 грамм, порошок стиральный – 228,44 за 1 килограмм, мыло туалетное – 79,33 за 100 грамм, сигареты с фильтром отечественные – 158,57 за пачку, бензин автомобильный марки АИ-92 – 47,75 за 1 литр, телевизор цветного изображения</w:t>
      </w:r>
      <w:proofErr w:type="gramEnd"/>
      <w:r w:rsidRPr="0002172F">
        <w:rPr>
          <w:rFonts w:ascii="Times New Roman" w:hAnsi="Times New Roman"/>
          <w:sz w:val="24"/>
          <w:szCs w:val="24"/>
        </w:rPr>
        <w:t xml:space="preserve"> – 43622,94 за 1 штуку, холодильник двухкамерный, емкостью 250-360 л – 49296,64 за 1 штуку.</w:t>
      </w:r>
    </w:p>
    <w:p w:rsidR="000D6B23" w:rsidRPr="0002172F" w:rsidRDefault="000D6B23" w:rsidP="000D6B23">
      <w:pPr>
        <w:spacing w:before="60"/>
        <w:ind w:firstLine="567"/>
        <w:jc w:val="both"/>
        <w:rPr>
          <w:color w:val="000000"/>
          <w:sz w:val="24"/>
          <w:szCs w:val="24"/>
        </w:rPr>
      </w:pPr>
      <w:proofErr w:type="gramStart"/>
      <w:r w:rsidRPr="0002172F">
        <w:rPr>
          <w:sz w:val="24"/>
          <w:szCs w:val="24"/>
        </w:rPr>
        <w:t>В I полугодии 2022 года отмечено следующее изменение цен и тарифов на услуги по Архангельской области без Ненецкого автономного округа: цены выросли на услуги банков – на 43,6%, ветеринарные услуги – на 28,5%, медицинские услуги – на 11,9%, услуги в сфере туризма – на 9,7%, услуги правового характера – на 8,2%, услуги связи – на 6,3%, санаторно-оздоровительные услуги – на 6,2%, бытовые услуги – на 5,1%, услуги образования</w:t>
      </w:r>
      <w:proofErr w:type="gramEnd"/>
      <w:r w:rsidRPr="0002172F">
        <w:rPr>
          <w:sz w:val="24"/>
          <w:szCs w:val="24"/>
        </w:rPr>
        <w:t xml:space="preserve"> – на 3,8%, услуги организаций культуры – на 1,5%, услуги пассажирского транспорта – на 0,5%, жилищно-коммунальные услуги (включая аренду квартир) – на 0,4%. Снизились цены (тарифы) на услуги физической культуры и спорта – на 0,4%. 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b/>
          <w:i/>
          <w:sz w:val="24"/>
          <w:szCs w:val="24"/>
        </w:rPr>
        <w:t>Оплата труда</w:t>
      </w:r>
      <w:r w:rsidRPr="0002172F">
        <w:rPr>
          <w:sz w:val="24"/>
          <w:szCs w:val="24"/>
        </w:rPr>
        <w:t>. Среднемесячная номинальная начисленная заработная плата работников организаций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за январь-май 2022 года составила 81092,1 рубля и увеличилась по сравнению с соответствующим периодом 2021 года на 14,6%. Среднемесячная заработная плата за май 2022 года сложилась в размере 90558,9 рубля и возросла по </w:t>
      </w:r>
      <w:r w:rsidRPr="0002172F">
        <w:rPr>
          <w:sz w:val="24"/>
          <w:szCs w:val="24"/>
        </w:rPr>
        <w:lastRenderedPageBreak/>
        <w:t>сравнению с маем 2021 года на 26,6%, по сравнению с апрелем 2022 года увеличилась на 9,3%.</w:t>
      </w: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  <w:r w:rsidRPr="0002172F">
        <w:rPr>
          <w:rStyle w:val="a9"/>
          <w:rFonts w:ascii="Times New Roman" w:hAnsi="Times New Roman"/>
          <w:sz w:val="24"/>
          <w:szCs w:val="24"/>
        </w:rPr>
        <w:t>Занятость населения.</w:t>
      </w:r>
      <w:r w:rsidRPr="0002172F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Pr="0002172F">
        <w:rPr>
          <w:sz w:val="24"/>
          <w:szCs w:val="24"/>
          <w:vertAlign w:val="superscript"/>
        </w:rPr>
        <w:t>1</w:t>
      </w:r>
      <w:proofErr w:type="gramEnd"/>
      <w:r w:rsidRPr="0002172F">
        <w:rPr>
          <w:sz w:val="24"/>
          <w:szCs w:val="24"/>
          <w:vertAlign w:val="superscript"/>
        </w:rPr>
        <w:t>)</w:t>
      </w:r>
      <w:r w:rsidRPr="0002172F">
        <w:rPr>
          <w:sz w:val="24"/>
          <w:szCs w:val="24"/>
        </w:rPr>
        <w:t xml:space="preserve"> в январе-мае 2022 года составило 2864 человека,</w:t>
      </w:r>
      <w:r w:rsidRPr="0002172F">
        <w:rPr>
          <w:color w:val="FF0000"/>
          <w:sz w:val="24"/>
          <w:szCs w:val="24"/>
        </w:rPr>
        <w:t xml:space="preserve"> </w:t>
      </w:r>
      <w:r w:rsidRPr="0002172F">
        <w:rPr>
          <w:sz w:val="24"/>
          <w:szCs w:val="24"/>
        </w:rPr>
        <w:t xml:space="preserve">что меньше, чем в январе-мае 2021 года на 116 человек. </w:t>
      </w:r>
      <w:r w:rsidRPr="0002172F">
        <w:rPr>
          <w:rStyle w:val="a8"/>
          <w:rFonts w:ascii="Times New Roman" w:hAnsi="Times New Roman"/>
          <w:color w:val="000000"/>
          <w:sz w:val="24"/>
          <w:szCs w:val="24"/>
        </w:rPr>
        <w:t>В январе-мае 2022 года в</w:t>
      </w:r>
      <w:r w:rsidRPr="0002172F">
        <w:rPr>
          <w:sz w:val="24"/>
          <w:szCs w:val="24"/>
        </w:rPr>
        <w:t xml:space="preserve"> общем количестве замещенных рабочих мест рабочие места внешних совместителей составили 0,7%, лиц, выполнявших работы по договорам гражданско-правового характера – 2,0%.</w:t>
      </w:r>
    </w:p>
    <w:p w:rsidR="000D6B23" w:rsidRPr="0002172F" w:rsidRDefault="000D6B23" w:rsidP="000D6B23">
      <w:pPr>
        <w:rPr>
          <w:sz w:val="24"/>
          <w:szCs w:val="24"/>
        </w:rPr>
      </w:pPr>
    </w:p>
    <w:p w:rsidR="000D6B23" w:rsidRPr="0002172F" w:rsidRDefault="000D6B23" w:rsidP="000D6B23">
      <w:pPr>
        <w:pStyle w:val="a4"/>
        <w:outlineLvl w:val="0"/>
        <w:rPr>
          <w:rFonts w:ascii="Times New Roman" w:hAnsi="Times New Roman"/>
          <w:sz w:val="24"/>
          <w:szCs w:val="24"/>
        </w:rPr>
      </w:pPr>
    </w:p>
    <w:p w:rsidR="000D6B23" w:rsidRPr="006D683E" w:rsidRDefault="000D6B23" w:rsidP="000D6B23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</w:rPr>
      </w:pPr>
      <w:r w:rsidRPr="006D683E">
        <w:rPr>
          <w:rStyle w:val="ac"/>
          <w:rFonts w:ascii="Times New Roman" w:hAnsi="Times New Roman"/>
          <w:sz w:val="20"/>
        </w:rPr>
        <w:footnoteRef/>
      </w:r>
      <w:proofErr w:type="gramStart"/>
      <w:r w:rsidRPr="006D683E">
        <w:rPr>
          <w:rFonts w:ascii="Times New Roman" w:hAnsi="Times New Roman"/>
          <w:sz w:val="20"/>
          <w:vertAlign w:val="superscript"/>
        </w:rPr>
        <w:t>)</w:t>
      </w:r>
      <w:r w:rsidRPr="006D683E">
        <w:rPr>
          <w:rFonts w:ascii="Times New Roman" w:hAnsi="Times New Roman"/>
          <w:sz w:val="20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  <w:proofErr w:type="gramEnd"/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</w:p>
    <w:p w:rsidR="000D6B23" w:rsidRPr="0002172F" w:rsidRDefault="000D6B23" w:rsidP="000D6B23">
      <w:pPr>
        <w:spacing w:before="60"/>
        <w:ind w:firstLine="567"/>
        <w:jc w:val="both"/>
        <w:rPr>
          <w:sz w:val="24"/>
          <w:szCs w:val="24"/>
        </w:rPr>
      </w:pPr>
    </w:p>
    <w:p w:rsidR="007D5CC8" w:rsidRPr="0002172F" w:rsidRDefault="007D5CC8" w:rsidP="007D5CC8">
      <w:pPr>
        <w:pStyle w:val="a6"/>
        <w:spacing w:before="0" w:after="0"/>
        <w:rPr>
          <w:rStyle w:val="a8"/>
          <w:rFonts w:ascii="Times New Roman" w:hAnsi="Times New Roman"/>
          <w:sz w:val="24"/>
          <w:szCs w:val="24"/>
        </w:rPr>
      </w:pPr>
      <w:r w:rsidRPr="0002172F">
        <w:rPr>
          <w:rStyle w:val="a8"/>
          <w:rFonts w:ascii="Times New Roman" w:hAnsi="Times New Roman"/>
          <w:sz w:val="24"/>
          <w:szCs w:val="24"/>
        </w:rPr>
        <w:t>Распределение индивидуальных предпринимателей по возрасту и полу</w:t>
      </w:r>
      <w:proofErr w:type="gramStart"/>
      <w:r w:rsidRPr="0002172F">
        <w:rPr>
          <w:rStyle w:val="a8"/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2172F">
        <w:rPr>
          <w:rStyle w:val="a8"/>
          <w:rFonts w:ascii="Times New Roman" w:hAnsi="Times New Roman"/>
          <w:sz w:val="24"/>
          <w:szCs w:val="24"/>
          <w:vertAlign w:val="superscript"/>
        </w:rPr>
        <w:t>)</w:t>
      </w:r>
      <w:r w:rsidRPr="0002172F">
        <w:rPr>
          <w:rStyle w:val="a8"/>
          <w:rFonts w:ascii="Times New Roman" w:hAnsi="Times New Roman"/>
          <w:sz w:val="24"/>
          <w:szCs w:val="24"/>
          <w:vertAlign w:val="superscript"/>
        </w:rPr>
        <w:br/>
      </w:r>
      <w:r w:rsidRPr="0002172F">
        <w:rPr>
          <w:rStyle w:val="a8"/>
          <w:rFonts w:ascii="Times New Roman" w:hAnsi="Times New Roman"/>
          <w:sz w:val="24"/>
          <w:szCs w:val="24"/>
        </w:rPr>
        <w:t xml:space="preserve">на 1 </w:t>
      </w:r>
      <w:r w:rsidRPr="0002172F">
        <w:rPr>
          <w:rFonts w:ascii="Times New Roman" w:hAnsi="Times New Roman"/>
          <w:color w:val="000000"/>
          <w:sz w:val="24"/>
          <w:szCs w:val="24"/>
        </w:rPr>
        <w:t>июля</w:t>
      </w:r>
      <w:r w:rsidRPr="0002172F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02172F">
        <w:rPr>
          <w:rFonts w:ascii="Times New Roman" w:hAnsi="Times New Roman"/>
          <w:color w:val="000000"/>
          <w:sz w:val="24"/>
          <w:szCs w:val="24"/>
        </w:rPr>
        <w:t>2022</w:t>
      </w:r>
      <w:r w:rsidRPr="0002172F">
        <w:rPr>
          <w:rStyle w:val="a8"/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843"/>
        <w:gridCol w:w="1842"/>
        <w:gridCol w:w="1843"/>
      </w:tblGrid>
      <w:tr w:rsidR="007D5CC8" w:rsidRPr="0002172F" w:rsidTr="0002172F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line="216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C8" w:rsidRPr="0002172F" w:rsidRDefault="007D5CC8" w:rsidP="0030240B">
            <w:pPr>
              <w:spacing w:line="216" w:lineRule="auto"/>
              <w:ind w:left="-567" w:right="-56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C8" w:rsidRPr="0002172F" w:rsidRDefault="007D5CC8" w:rsidP="0030240B">
            <w:pPr>
              <w:pStyle w:val="a4"/>
              <w:spacing w:after="60" w:line="216" w:lineRule="auto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CC8" w:rsidRPr="0002172F" w:rsidRDefault="007D5CC8" w:rsidP="0030240B">
            <w:pPr>
              <w:pStyle w:val="a4"/>
              <w:spacing w:after="60" w:line="216" w:lineRule="auto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7D5CC8" w:rsidRPr="0002172F" w:rsidTr="0002172F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6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 до 20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trike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20-29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30-39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40-49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50-59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60-69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CC8" w:rsidRPr="0002172F" w:rsidTr="0002172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30240B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70 и старше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CC8" w:rsidRPr="0002172F" w:rsidRDefault="007D5CC8" w:rsidP="0002172F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5CC8" w:rsidRPr="0002172F" w:rsidRDefault="007D5CC8" w:rsidP="007D5CC8">
      <w:pPr>
        <w:spacing w:line="216" w:lineRule="auto"/>
        <w:rPr>
          <w:sz w:val="24"/>
          <w:szCs w:val="24"/>
        </w:rPr>
      </w:pPr>
      <w:r w:rsidRPr="0002172F">
        <w:rPr>
          <w:sz w:val="24"/>
          <w:szCs w:val="24"/>
          <w:vertAlign w:val="superscript"/>
        </w:rPr>
        <w:t>1)</w:t>
      </w:r>
      <w:r w:rsidRPr="0002172F">
        <w:rPr>
          <w:sz w:val="24"/>
          <w:szCs w:val="24"/>
        </w:rPr>
        <w:t xml:space="preserve"> По данным государственной регистрации. </w:t>
      </w:r>
    </w:p>
    <w:p w:rsidR="0002172F" w:rsidRDefault="0002172F" w:rsidP="003A4610">
      <w:pPr>
        <w:pStyle w:val="a3"/>
        <w:spacing w:before="0" w:after="0" w:line="225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_Toc110252404"/>
      <w:bookmarkStart w:id="5" w:name="tbl_p1"/>
    </w:p>
    <w:p w:rsidR="0002172F" w:rsidRDefault="0002172F" w:rsidP="003A4610">
      <w:pPr>
        <w:pStyle w:val="a3"/>
        <w:spacing w:before="0" w:after="0" w:line="225" w:lineRule="auto"/>
        <w:rPr>
          <w:rFonts w:ascii="Times New Roman" w:hAnsi="Times New Roman"/>
          <w:color w:val="000000"/>
          <w:sz w:val="24"/>
          <w:szCs w:val="24"/>
        </w:rPr>
      </w:pPr>
    </w:p>
    <w:p w:rsidR="0002172F" w:rsidRDefault="0002172F" w:rsidP="003A4610">
      <w:pPr>
        <w:pStyle w:val="a3"/>
        <w:spacing w:before="0" w:after="0" w:line="225" w:lineRule="auto"/>
        <w:rPr>
          <w:rFonts w:ascii="Times New Roman" w:hAnsi="Times New Roman"/>
          <w:color w:val="000000"/>
          <w:sz w:val="24"/>
          <w:szCs w:val="24"/>
        </w:rPr>
      </w:pPr>
    </w:p>
    <w:p w:rsidR="0002172F" w:rsidRDefault="0002172F" w:rsidP="003A4610">
      <w:pPr>
        <w:pStyle w:val="a3"/>
        <w:spacing w:before="0" w:after="0" w:line="225" w:lineRule="auto"/>
        <w:rPr>
          <w:rFonts w:ascii="Times New Roman" w:hAnsi="Times New Roman"/>
          <w:color w:val="000000"/>
          <w:sz w:val="24"/>
          <w:szCs w:val="24"/>
        </w:rPr>
      </w:pPr>
    </w:p>
    <w:p w:rsidR="003A4610" w:rsidRPr="0002172F" w:rsidRDefault="003A4610" w:rsidP="003A4610">
      <w:pPr>
        <w:pStyle w:val="a3"/>
        <w:spacing w:before="0" w:after="0" w:line="225" w:lineRule="auto"/>
        <w:rPr>
          <w:rFonts w:ascii="Times New Roman" w:hAnsi="Times New Roman"/>
          <w:color w:val="000000"/>
          <w:sz w:val="24"/>
          <w:szCs w:val="24"/>
        </w:rPr>
      </w:pPr>
      <w:r w:rsidRPr="0002172F">
        <w:rPr>
          <w:rFonts w:ascii="Times New Roman" w:hAnsi="Times New Roman"/>
          <w:color w:val="000000"/>
          <w:sz w:val="24"/>
          <w:szCs w:val="24"/>
        </w:rPr>
        <w:t>Уровень жизни населения</w:t>
      </w:r>
      <w:bookmarkEnd w:id="4"/>
    </w:p>
    <w:p w:rsidR="003A4610" w:rsidRPr="0002172F" w:rsidRDefault="003A4610" w:rsidP="003A4610">
      <w:pPr>
        <w:pStyle w:val="a6"/>
        <w:spacing w:before="40" w:after="40" w:line="225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2172F">
        <w:rPr>
          <w:rFonts w:ascii="Times New Roman" w:hAnsi="Times New Roman"/>
          <w:sz w:val="24"/>
          <w:szCs w:val="24"/>
        </w:rPr>
        <w:t xml:space="preserve">Среднемесячная номинальная начисленная заработная плата </w:t>
      </w:r>
      <w:r w:rsidRPr="0002172F">
        <w:rPr>
          <w:rFonts w:ascii="Times New Roman" w:hAnsi="Times New Roman"/>
          <w:sz w:val="24"/>
          <w:szCs w:val="24"/>
        </w:rPr>
        <w:br/>
        <w:t>работников организаций</w:t>
      </w:r>
      <w:proofErr w:type="gramStart"/>
      <w:r w:rsidRPr="0002172F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2172F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02172F">
        <w:rPr>
          <w:rFonts w:ascii="Times New Roman" w:hAnsi="Times New Roman"/>
          <w:sz w:val="24"/>
          <w:szCs w:val="24"/>
        </w:rPr>
        <w:t>по видам экономической деятельности</w:t>
      </w:r>
      <w:r w:rsidRPr="0002172F">
        <w:rPr>
          <w:rFonts w:ascii="Times New Roman" w:hAnsi="Times New Roman"/>
          <w:sz w:val="24"/>
          <w:szCs w:val="24"/>
          <w:vertAlign w:val="superscript"/>
        </w:rPr>
        <w:t>2)</w:t>
      </w:r>
      <w:r w:rsidRPr="0002172F">
        <w:rPr>
          <w:rFonts w:ascii="Times New Roman" w:hAnsi="Times New Roman"/>
          <w:sz w:val="24"/>
          <w:szCs w:val="24"/>
        </w:rPr>
        <w:t xml:space="preserve"> </w:t>
      </w:r>
      <w:r w:rsidRPr="0002172F">
        <w:rPr>
          <w:rFonts w:ascii="Times New Roman" w:hAnsi="Times New Roman"/>
          <w:sz w:val="24"/>
          <w:szCs w:val="24"/>
        </w:rPr>
        <w:br/>
      </w:r>
      <w:r w:rsidRPr="0002172F">
        <w:rPr>
          <w:rFonts w:ascii="Times New Roman" w:hAnsi="Times New Roman"/>
          <w:color w:val="000000"/>
          <w:sz w:val="24"/>
          <w:szCs w:val="24"/>
        </w:rPr>
        <w:t>(без выплат социального характера) в расчете на одного работника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2270"/>
        <w:gridCol w:w="1841"/>
        <w:gridCol w:w="1843"/>
        <w:gridCol w:w="1559"/>
        <w:gridCol w:w="1701"/>
      </w:tblGrid>
      <w:tr w:rsidR="003A4610" w:rsidRPr="0002172F" w:rsidTr="0002172F">
        <w:trPr>
          <w:cantSplit/>
          <w:trHeight w:val="20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610" w:rsidRPr="0002172F" w:rsidRDefault="003A4610">
            <w:pPr>
              <w:spacing w:before="20" w:after="20" w:line="225" w:lineRule="auto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tabs>
                <w:tab w:val="left" w:pos="170"/>
                <w:tab w:val="left" w:pos="255"/>
              </w:tabs>
              <w:spacing w:before="20" w:after="20" w:line="225" w:lineRule="auto"/>
              <w:ind w:left="-113" w:right="-113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proofErr w:type="gramStart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май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2022г.,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 w:line="225" w:lineRule="auto"/>
              <w:ind w:left="-170" w:right="-17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январ</w:t>
            </w:r>
            <w:proofErr w:type="gramStart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ю-</w:t>
            </w:r>
            <w:proofErr w:type="gramEnd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маю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2021г.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 w:line="225" w:lineRule="auto"/>
              <w:ind w:left="-113" w:right="-113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Май 2022г. </w:t>
            </w:r>
            <w:proofErr w:type="gramStart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% к</w:t>
            </w:r>
          </w:p>
        </w:tc>
      </w:tr>
      <w:tr w:rsidR="003A4610" w:rsidRPr="0002172F" w:rsidTr="0002172F">
        <w:trPr>
          <w:cantSplit/>
          <w:trHeight w:val="20"/>
        </w:trPr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 w:line="225" w:lineRule="auto"/>
              <w:ind w:left="-113" w:right="-113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маю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spacing w:before="20" w:after="20" w:line="225" w:lineRule="auto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апрелю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2022г.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pacing w:before="20" w:line="228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 w:rsidP="0002172F">
            <w:pPr>
              <w:spacing w:line="225" w:lineRule="auto"/>
              <w:ind w:left="-249" w:right="73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81092,1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 w:rsidP="0002172F">
            <w:pPr>
              <w:spacing w:line="225" w:lineRule="auto"/>
              <w:ind w:left="-249" w:right="73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 w:rsidP="0002172F">
            <w:pPr>
              <w:spacing w:line="225" w:lineRule="auto"/>
              <w:ind w:left="-249" w:right="73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 w:rsidP="0002172F">
            <w:pPr>
              <w:spacing w:line="225" w:lineRule="auto"/>
              <w:ind w:left="-249" w:right="73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pacing w:before="20" w:line="228" w:lineRule="auto"/>
              <w:ind w:left="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spacing w:line="225" w:lineRule="auto"/>
              <w:ind w:left="-57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spacing w:line="225" w:lineRule="auto"/>
              <w:ind w:left="-57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spacing w:line="225" w:lineRule="auto"/>
              <w:ind w:left="-57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4610" w:rsidRPr="0002172F" w:rsidRDefault="003A4610">
            <w:pPr>
              <w:spacing w:line="225" w:lineRule="auto"/>
              <w:ind w:left="-57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8" w:lineRule="auto"/>
              <w:ind w:left="113" w:right="-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в 1,7р.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8" w:lineRule="auto"/>
              <w:ind w:left="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добыча полезных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br/>
              <w:t>ископаемых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108,6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8" w:lineRule="auto"/>
              <w:ind w:left="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обрабатывающие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br/>
              <w:t>производства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72761,7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109,1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63612,4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102,1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8" w:lineRule="auto"/>
              <w:ind w:left="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99293,4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47221,5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в области информации и связи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56893,3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</w:tr>
      <w:tr w:rsidR="003A4610" w:rsidRPr="0002172F" w:rsidTr="0002172F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по операциям с недвижимым имуществом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29154,1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</w:tr>
      <w:bookmarkEnd w:id="5"/>
      <w:tr w:rsidR="003A4610" w:rsidRPr="0002172F" w:rsidTr="00432B7D">
        <w:trPr>
          <w:cantSplit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65990,0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122,2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50501,8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112,2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uppressAutoHyphens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112,1</w:t>
            </w:r>
          </w:p>
        </w:tc>
      </w:tr>
      <w:tr w:rsidR="003A4610" w:rsidRPr="0002172F" w:rsidTr="00432B7D">
        <w:trPr>
          <w:cantSplit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8" w:lineRule="auto"/>
              <w:ind w:left="11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line="225" w:lineRule="auto"/>
              <w:ind w:left="-249" w:right="73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</w:tr>
    </w:tbl>
    <w:p w:rsidR="00326E89" w:rsidRDefault="00326E89" w:rsidP="003A4610">
      <w:pPr>
        <w:pStyle w:val="aa"/>
        <w:pBdr>
          <w:top w:val="none" w:sz="0" w:space="0" w:color="auto"/>
        </w:pBdr>
        <w:spacing w:before="60" w:line="220" w:lineRule="auto"/>
        <w:ind w:left="147" w:hanging="147"/>
        <w:jc w:val="both"/>
        <w:rPr>
          <w:rFonts w:ascii="Times New Roman" w:hAnsi="Times New Roman"/>
          <w:sz w:val="20"/>
          <w:vertAlign w:val="superscript"/>
        </w:rPr>
      </w:pPr>
    </w:p>
    <w:p w:rsidR="003A4610" w:rsidRPr="00326E89" w:rsidRDefault="003A4610" w:rsidP="003A4610">
      <w:pPr>
        <w:pStyle w:val="aa"/>
        <w:pBdr>
          <w:top w:val="none" w:sz="0" w:space="0" w:color="auto"/>
        </w:pBdr>
        <w:spacing w:before="60" w:line="220" w:lineRule="auto"/>
        <w:ind w:left="147" w:hanging="147"/>
        <w:jc w:val="both"/>
        <w:rPr>
          <w:rFonts w:ascii="Times New Roman" w:hAnsi="Times New Roman"/>
          <w:sz w:val="20"/>
        </w:rPr>
      </w:pPr>
      <w:r w:rsidRPr="00326E89">
        <w:rPr>
          <w:rFonts w:ascii="Times New Roman" w:hAnsi="Times New Roman"/>
          <w:sz w:val="20"/>
          <w:vertAlign w:val="superscript"/>
        </w:rPr>
        <w:t>1)</w:t>
      </w:r>
      <w:r w:rsidRPr="00326E89">
        <w:rPr>
          <w:rFonts w:ascii="Times New Roman" w:hAnsi="Times New Roman"/>
          <w:sz w:val="20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</w:p>
    <w:p w:rsidR="003A4610" w:rsidRPr="00326E89" w:rsidRDefault="003A4610" w:rsidP="003A4610">
      <w:pPr>
        <w:pStyle w:val="aa"/>
        <w:pBdr>
          <w:top w:val="none" w:sz="0" w:space="0" w:color="auto"/>
        </w:pBdr>
        <w:ind w:left="147" w:hanging="147"/>
        <w:jc w:val="both"/>
        <w:rPr>
          <w:rFonts w:ascii="Times New Roman" w:hAnsi="Times New Roman"/>
          <w:sz w:val="20"/>
        </w:rPr>
      </w:pPr>
      <w:r w:rsidRPr="00326E89">
        <w:rPr>
          <w:rFonts w:ascii="Times New Roman" w:hAnsi="Times New Roman"/>
          <w:sz w:val="20"/>
          <w:vertAlign w:val="superscript"/>
        </w:rPr>
        <w:t>2)</w:t>
      </w:r>
      <w:r w:rsidRPr="00326E89">
        <w:rPr>
          <w:rFonts w:ascii="Times New Roman" w:hAnsi="Times New Roman"/>
          <w:sz w:val="20"/>
        </w:rPr>
        <w:t xml:space="preserve"> 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3A4610" w:rsidRPr="00326E89" w:rsidRDefault="003A4610" w:rsidP="003A4610">
      <w:pPr>
        <w:ind w:left="142" w:hanging="142"/>
        <w:jc w:val="both"/>
      </w:pPr>
      <w:r w:rsidRPr="00326E89">
        <w:rPr>
          <w:vertAlign w:val="superscript"/>
        </w:rPr>
        <w:t>3)</w:t>
      </w:r>
      <w:r w:rsidRPr="00326E89"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A4610" w:rsidRPr="0002172F" w:rsidRDefault="003A4610" w:rsidP="003A4610">
      <w:pPr>
        <w:pStyle w:val="a4"/>
        <w:rPr>
          <w:rFonts w:ascii="Times New Roman" w:hAnsi="Times New Roman"/>
          <w:sz w:val="24"/>
          <w:szCs w:val="24"/>
        </w:rPr>
      </w:pPr>
    </w:p>
    <w:p w:rsidR="003A4610" w:rsidRPr="0002172F" w:rsidRDefault="003A4610" w:rsidP="003A4610">
      <w:pPr>
        <w:pStyle w:val="a6"/>
        <w:spacing w:before="0"/>
        <w:ind w:left="-567" w:right="-567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6" w:name="tbl_p3"/>
      <w:r w:rsidRPr="0002172F">
        <w:rPr>
          <w:rFonts w:ascii="Times New Roman" w:hAnsi="Times New Roman"/>
          <w:color w:val="000000"/>
          <w:sz w:val="24"/>
          <w:szCs w:val="24"/>
        </w:rPr>
        <w:t>Численность пенсионеров, средний размер назначенных пенсий</w:t>
      </w:r>
      <w:proofErr w:type="gramStart"/>
      <w:r w:rsidRPr="0002172F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2172F">
        <w:rPr>
          <w:rFonts w:ascii="Times New Roman" w:hAnsi="Times New Roman"/>
          <w:sz w:val="24"/>
          <w:szCs w:val="24"/>
          <w:vertAlign w:val="superscript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268"/>
        <w:gridCol w:w="2693"/>
      </w:tblGrid>
      <w:tr w:rsidR="003A4610" w:rsidRPr="0002172F" w:rsidTr="00432B7D">
        <w:trPr>
          <w:cantSplit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На 1 апреля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2022г.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На 1 апреля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2021г.</w:t>
            </w:r>
          </w:p>
        </w:tc>
      </w:tr>
      <w:tr w:rsidR="003A4610" w:rsidRPr="0002172F" w:rsidTr="00432B7D">
        <w:trPr>
          <w:cantSplit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Численность пенсионеров, человек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7635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4367</w:t>
            </w:r>
          </w:p>
        </w:tc>
      </w:tr>
      <w:tr w:rsidR="003A4610" w:rsidRPr="0002172F" w:rsidTr="00432B7D">
        <w:trPr>
          <w:cantSplit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назначенных </w:t>
            </w: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br/>
              <w:t>пенсий,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21946,3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20500,6</w:t>
            </w:r>
          </w:p>
        </w:tc>
      </w:tr>
    </w:tbl>
    <w:p w:rsidR="00C92A16" w:rsidRDefault="00C92A16" w:rsidP="003A4610">
      <w:pPr>
        <w:ind w:left="142" w:hanging="142"/>
        <w:jc w:val="both"/>
        <w:rPr>
          <w:vertAlign w:val="superscript"/>
        </w:rPr>
      </w:pPr>
    </w:p>
    <w:p w:rsidR="003A4610" w:rsidRPr="00C92A16" w:rsidRDefault="003A4610" w:rsidP="003A4610">
      <w:pPr>
        <w:ind w:left="142" w:hanging="142"/>
        <w:jc w:val="both"/>
      </w:pPr>
      <w:r w:rsidRPr="00C92A16">
        <w:rPr>
          <w:vertAlign w:val="superscript"/>
        </w:rPr>
        <w:t>1)</w:t>
      </w:r>
      <w:r w:rsidRPr="00C92A16">
        <w:t xml:space="preserve"> По данным государственного учреждения </w:t>
      </w:r>
      <w:r w:rsidRPr="00C92A16">
        <w:sym w:font="Symbol" w:char="002D"/>
      </w:r>
      <w:r w:rsidRPr="00C92A16">
        <w:t xml:space="preserve"> Отделения Пенсионного фонда Российской Федерации по Архангельской области и Ненецкому автономному округу.</w:t>
      </w:r>
    </w:p>
    <w:p w:rsidR="003A4610" w:rsidRPr="00C92A16" w:rsidRDefault="003A4610" w:rsidP="003A4610">
      <w:pPr>
        <w:ind w:left="142" w:hanging="142"/>
        <w:jc w:val="both"/>
      </w:pPr>
      <w:r w:rsidRPr="00C92A16">
        <w:rPr>
          <w:vertAlign w:val="superscript"/>
        </w:rPr>
        <w:t>2)</w:t>
      </w:r>
      <w:r w:rsidRPr="00C92A16">
        <w:t xml:space="preserve"> Включая </w:t>
      </w:r>
      <w:proofErr w:type="spellStart"/>
      <w:r w:rsidRPr="00C92A16">
        <w:t>Лешуконский</w:t>
      </w:r>
      <w:proofErr w:type="spellEnd"/>
      <w:r w:rsidRPr="00C92A16">
        <w:t xml:space="preserve"> район.</w:t>
      </w:r>
    </w:p>
    <w:p w:rsidR="003A4610" w:rsidRPr="0002172F" w:rsidRDefault="003A4610" w:rsidP="003A4610">
      <w:pPr>
        <w:ind w:left="142" w:hanging="142"/>
        <w:jc w:val="both"/>
        <w:rPr>
          <w:sz w:val="24"/>
          <w:szCs w:val="24"/>
        </w:rPr>
      </w:pPr>
    </w:p>
    <w:p w:rsidR="003A4610" w:rsidRPr="0002172F" w:rsidRDefault="003A4610" w:rsidP="003A4610">
      <w:pPr>
        <w:pStyle w:val="ad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7" w:name="_Toc110252406"/>
      <w:bookmarkStart w:id="8" w:name="_Toc316912432"/>
      <w:bookmarkEnd w:id="6"/>
      <w:r w:rsidRPr="0002172F">
        <w:rPr>
          <w:rFonts w:ascii="Times New Roman" w:hAnsi="Times New Roman"/>
          <w:color w:val="000000"/>
          <w:sz w:val="24"/>
          <w:szCs w:val="24"/>
        </w:rPr>
        <w:t>Демографическая ситуация</w:t>
      </w:r>
      <w:bookmarkEnd w:id="7"/>
      <w:bookmarkEnd w:id="8"/>
    </w:p>
    <w:p w:rsidR="003A4610" w:rsidRPr="0002172F" w:rsidRDefault="003A4610" w:rsidP="003A4610">
      <w:pPr>
        <w:pStyle w:val="Normal"/>
        <w:spacing w:after="60"/>
        <w:jc w:val="center"/>
        <w:outlineLvl w:val="2"/>
        <w:rPr>
          <w:color w:val="000000"/>
          <w:sz w:val="24"/>
          <w:szCs w:val="24"/>
        </w:rPr>
      </w:pPr>
      <w:r w:rsidRPr="0002172F">
        <w:rPr>
          <w:color w:val="000000"/>
          <w:sz w:val="24"/>
          <w:szCs w:val="24"/>
        </w:rPr>
        <w:t>Естественное движение населения</w:t>
      </w:r>
      <w:proofErr w:type="gramStart"/>
      <w:r w:rsidRPr="0002172F">
        <w:rPr>
          <w:color w:val="000000"/>
          <w:sz w:val="24"/>
          <w:szCs w:val="24"/>
          <w:vertAlign w:val="superscript"/>
        </w:rPr>
        <w:t>1</w:t>
      </w:r>
      <w:proofErr w:type="gramEnd"/>
      <w:r w:rsidRPr="0002172F">
        <w:rPr>
          <w:color w:val="000000"/>
          <w:sz w:val="24"/>
          <w:szCs w:val="24"/>
          <w:vertAlign w:val="superscript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1438"/>
        <w:gridCol w:w="1417"/>
        <w:gridCol w:w="1559"/>
        <w:gridCol w:w="1843"/>
        <w:gridCol w:w="1418"/>
      </w:tblGrid>
      <w:tr w:rsidR="003A4610" w:rsidRPr="0002172F" w:rsidTr="00C92A16"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4610" w:rsidRPr="0002172F" w:rsidRDefault="003A4610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Январь-май</w:t>
            </w:r>
          </w:p>
        </w:tc>
      </w:tr>
      <w:tr w:rsidR="003A4610" w:rsidRPr="0002172F" w:rsidTr="00C92A16"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line="60" w:lineRule="atLeast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4610" w:rsidRPr="0002172F" w:rsidRDefault="003A4610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на 1000 человек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населения</w:t>
            </w:r>
            <w:proofErr w:type="gramStart"/>
            <w:r w:rsidRPr="0002172F"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02172F"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3A4610" w:rsidRPr="0002172F" w:rsidTr="00C92A16"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02172F">
              <w:rPr>
                <w:sz w:val="24"/>
                <w:szCs w:val="24"/>
              </w:rPr>
              <w:t>прирост</w:t>
            </w:r>
            <w:proofErr w:type="gramStart"/>
            <w:r w:rsidRPr="0002172F">
              <w:rPr>
                <w:sz w:val="24"/>
                <w:szCs w:val="24"/>
              </w:rPr>
              <w:t xml:space="preserve"> (+), </w:t>
            </w:r>
            <w:proofErr w:type="gramEnd"/>
            <w:r w:rsidRPr="0002172F">
              <w:rPr>
                <w:sz w:val="24"/>
                <w:szCs w:val="24"/>
              </w:rPr>
              <w:t>снижение (-)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3A4610" w:rsidRPr="0002172F" w:rsidTr="00C92A16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Родившиеся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</w:tr>
      <w:tr w:rsidR="003A4610" w:rsidRPr="0002172F" w:rsidTr="00C92A16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rPr>
                <w:sz w:val="24"/>
                <w:szCs w:val="24"/>
              </w:rPr>
            </w:pPr>
            <w:proofErr w:type="gramStart"/>
            <w:r w:rsidRPr="0002172F">
              <w:rPr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  <w:tr w:rsidR="003A4610" w:rsidRPr="0002172F" w:rsidTr="00C92A16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113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в том числе дети в </w:t>
            </w:r>
            <w:r w:rsidRPr="0002172F">
              <w:rPr>
                <w:sz w:val="24"/>
                <w:szCs w:val="24"/>
              </w:rPr>
              <w:lastRenderedPageBreak/>
              <w:t>возрасте до 1 года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39,9</w:t>
            </w:r>
            <w:r w:rsidRPr="0002172F"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A4610" w:rsidRPr="0002172F" w:rsidTr="00C92A16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lastRenderedPageBreak/>
              <w:t xml:space="preserve">Естественный </w:t>
            </w:r>
          </w:p>
          <w:p w:rsidR="003A4610" w:rsidRPr="0002172F" w:rsidRDefault="003A4610">
            <w:pPr>
              <w:spacing w:after="2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прирост, убыль</w:t>
            </w:r>
            <w:proofErr w:type="gramStart"/>
            <w:r w:rsidRPr="0002172F">
              <w:rPr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-18,5</w:t>
            </w:r>
          </w:p>
        </w:tc>
      </w:tr>
      <w:tr w:rsidR="003A4610" w:rsidRPr="0002172F" w:rsidTr="00C92A16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Число браков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3A4610" w:rsidRPr="0002172F" w:rsidTr="00C92A16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Число разводов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</w:tr>
    </w:tbl>
    <w:p w:rsidR="00C92A16" w:rsidRDefault="00C92A16" w:rsidP="003A4610">
      <w:pPr>
        <w:spacing w:before="40"/>
        <w:jc w:val="both"/>
        <w:rPr>
          <w:vertAlign w:val="superscript"/>
        </w:rPr>
      </w:pPr>
    </w:p>
    <w:p w:rsidR="003A4610" w:rsidRPr="00C92A16" w:rsidRDefault="003A4610" w:rsidP="003A4610">
      <w:pPr>
        <w:spacing w:before="40"/>
        <w:jc w:val="both"/>
      </w:pPr>
      <w:r w:rsidRPr="00C92A16">
        <w:rPr>
          <w:vertAlign w:val="superscript"/>
        </w:rPr>
        <w:t>1)</w:t>
      </w:r>
      <w:r w:rsidRPr="00C92A16">
        <w:t xml:space="preserve"> 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 </w:t>
      </w:r>
    </w:p>
    <w:p w:rsidR="003A4610" w:rsidRPr="00C92A16" w:rsidRDefault="003A4610" w:rsidP="003A4610">
      <w:pPr>
        <w:spacing w:before="40"/>
      </w:pPr>
      <w:r w:rsidRPr="00C92A16">
        <w:rPr>
          <w:vertAlign w:val="superscript"/>
        </w:rPr>
        <w:t xml:space="preserve">2) </w:t>
      </w:r>
      <w:r w:rsidRPr="00C92A16">
        <w:t>Показатели регистрации приведены в пересчете на год.</w:t>
      </w:r>
    </w:p>
    <w:p w:rsidR="003A4610" w:rsidRPr="00C92A16" w:rsidRDefault="003A4610" w:rsidP="003A4610">
      <w:r w:rsidRPr="00C92A16">
        <w:rPr>
          <w:vertAlign w:val="superscript"/>
        </w:rPr>
        <w:t xml:space="preserve">3) </w:t>
      </w:r>
      <w:r w:rsidRPr="00C92A16">
        <w:t xml:space="preserve">На 1000 </w:t>
      </w:r>
      <w:proofErr w:type="gramStart"/>
      <w:r w:rsidRPr="00C92A16">
        <w:t>родившихся</w:t>
      </w:r>
      <w:proofErr w:type="gramEnd"/>
      <w:r w:rsidRPr="00C92A16">
        <w:t xml:space="preserve"> </w:t>
      </w:r>
      <w:r w:rsidR="00C92A16">
        <w:t xml:space="preserve"> </w:t>
      </w:r>
      <w:r w:rsidRPr="00C92A16">
        <w:t>живыми.</w:t>
      </w:r>
    </w:p>
    <w:p w:rsidR="003A4610" w:rsidRPr="00C92A16" w:rsidRDefault="003A4610" w:rsidP="003A4610"/>
    <w:p w:rsidR="003A4610" w:rsidRPr="0002172F" w:rsidRDefault="003A4610" w:rsidP="003A4610">
      <w:pPr>
        <w:spacing w:before="60"/>
        <w:rPr>
          <w:sz w:val="24"/>
          <w:szCs w:val="24"/>
        </w:rPr>
      </w:pPr>
    </w:p>
    <w:p w:rsidR="003A4610" w:rsidRPr="0002172F" w:rsidRDefault="00432B7D" w:rsidP="003A4610">
      <w:pPr>
        <w:pStyle w:val="Normal"/>
        <w:spacing w:before="120"/>
        <w:jc w:val="center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3A4610" w:rsidRPr="0002172F">
        <w:rPr>
          <w:color w:val="000000"/>
          <w:sz w:val="24"/>
          <w:szCs w:val="24"/>
        </w:rPr>
        <w:t>играция населения</w:t>
      </w:r>
    </w:p>
    <w:p w:rsidR="003A4610" w:rsidRPr="0002172F" w:rsidRDefault="003A4610" w:rsidP="003A4610">
      <w:pPr>
        <w:pStyle w:val="Normal"/>
        <w:jc w:val="right"/>
        <w:rPr>
          <w:color w:val="000000"/>
          <w:sz w:val="24"/>
          <w:szCs w:val="24"/>
        </w:rPr>
      </w:pPr>
      <w:r w:rsidRPr="0002172F">
        <w:rPr>
          <w:color w:val="000000"/>
          <w:sz w:val="24"/>
          <w:szCs w:val="24"/>
        </w:rPr>
        <w:t>человек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134"/>
        <w:gridCol w:w="1276"/>
        <w:gridCol w:w="1276"/>
        <w:gridCol w:w="1134"/>
        <w:gridCol w:w="1134"/>
      </w:tblGrid>
      <w:tr w:rsidR="003A4610" w:rsidRPr="0002172F" w:rsidTr="00193042">
        <w:trPr>
          <w:cantSplit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610" w:rsidRPr="0002172F" w:rsidRDefault="003A4610">
            <w:pPr>
              <w:pStyle w:val="Normal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610" w:rsidRPr="0002172F" w:rsidRDefault="003A4610">
            <w:pPr>
              <w:pStyle w:val="Normal"/>
              <w:spacing w:before="20" w:after="20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Январь-май</w:t>
            </w:r>
          </w:p>
        </w:tc>
      </w:tr>
      <w:tr w:rsidR="003A4610" w:rsidRPr="0002172F" w:rsidTr="00193042">
        <w:trPr>
          <w:cantSplit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 xml:space="preserve">число </w:t>
            </w:r>
            <w:r w:rsidRPr="0002172F">
              <w:rPr>
                <w:sz w:val="24"/>
                <w:szCs w:val="24"/>
              </w:rPr>
              <w:br/>
            </w:r>
            <w:proofErr w:type="gramStart"/>
            <w:r w:rsidRPr="0002172F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число</w:t>
            </w:r>
            <w:r w:rsidRPr="0002172F">
              <w:rPr>
                <w:sz w:val="24"/>
                <w:szCs w:val="24"/>
              </w:rPr>
              <w:br/>
            </w:r>
            <w:proofErr w:type="gramStart"/>
            <w:r w:rsidRPr="0002172F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миграционный</w:t>
            </w:r>
            <w:r w:rsidRPr="0002172F">
              <w:rPr>
                <w:sz w:val="24"/>
                <w:szCs w:val="24"/>
              </w:rPr>
              <w:br/>
              <w:t>прирост, убыль</w:t>
            </w:r>
            <w:proofErr w:type="gramStart"/>
            <w:r w:rsidRPr="0002172F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5D0215" w:rsidRPr="0002172F" w:rsidTr="00193042">
        <w:trPr>
          <w:cantSplit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610" w:rsidRPr="0002172F" w:rsidRDefault="003A46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4610" w:rsidRPr="0002172F" w:rsidRDefault="003A4610">
            <w:pPr>
              <w:pStyle w:val="Normal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02172F">
              <w:rPr>
                <w:sz w:val="24"/>
                <w:szCs w:val="24"/>
              </w:rPr>
              <w:t>2021г.</w:t>
            </w:r>
          </w:p>
        </w:tc>
      </w:tr>
      <w:tr w:rsidR="005D0215" w:rsidRPr="0002172F" w:rsidTr="00193042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sz w:val="24"/>
                <w:szCs w:val="24"/>
              </w:rPr>
              <w:t>Миграция – 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72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с государствами-участниками СНГ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D0215" w:rsidRPr="0002172F" w:rsidTr="0019304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</w:rPr>
              <w:t>со странами дальнего зарубежья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610" w:rsidRPr="0002172F" w:rsidRDefault="003A4610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72F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bookmarkEnd w:id="1"/>
      <w:bookmarkEnd w:id="2"/>
      <w:bookmarkEnd w:id="3"/>
    </w:tbl>
    <w:p w:rsidR="003A4610" w:rsidRPr="0002172F" w:rsidRDefault="003A4610" w:rsidP="00193042">
      <w:pPr>
        <w:rPr>
          <w:sz w:val="24"/>
          <w:szCs w:val="24"/>
          <w:lang w:val="en-US"/>
        </w:rPr>
      </w:pPr>
    </w:p>
    <w:sectPr w:rsidR="003A4610" w:rsidRPr="0002172F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6B23"/>
    <w:rsid w:val="0002172F"/>
    <w:rsid w:val="000D6B23"/>
    <w:rsid w:val="00193042"/>
    <w:rsid w:val="00326E89"/>
    <w:rsid w:val="003A4610"/>
    <w:rsid w:val="00432B7D"/>
    <w:rsid w:val="004335CB"/>
    <w:rsid w:val="00500BA6"/>
    <w:rsid w:val="005C001E"/>
    <w:rsid w:val="005D0215"/>
    <w:rsid w:val="006D683E"/>
    <w:rsid w:val="007B149B"/>
    <w:rsid w:val="007C7FE3"/>
    <w:rsid w:val="007D5CC8"/>
    <w:rsid w:val="00A649C9"/>
    <w:rsid w:val="00B637E5"/>
    <w:rsid w:val="00C92A16"/>
    <w:rsid w:val="00F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0D6B23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0D6B23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0D6B23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0D6B23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0D6B23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0D6B23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0D6B23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1">
    <w:name w:val="Обычный1"/>
    <w:rsid w:val="000D6B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0D6B23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0D6B23"/>
    <w:rPr>
      <w:rFonts w:ascii="Arial" w:eastAsia="Times New Roman" w:hAnsi="Arial" w:cs="Times New Roman"/>
      <w:sz w:val="16"/>
      <w:szCs w:val="20"/>
    </w:rPr>
  </w:style>
  <w:style w:type="character" w:styleId="ac">
    <w:name w:val="footnote reference"/>
    <w:semiHidden/>
    <w:rsid w:val="000D6B23"/>
    <w:rPr>
      <w:vertAlign w:val="superscript"/>
    </w:rPr>
  </w:style>
  <w:style w:type="paragraph" w:customStyle="1" w:styleId="ad">
    <w:name w:val="Заголовок подраздела"/>
    <w:next w:val="a4"/>
    <w:rsid w:val="003A4610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Normal">
    <w:name w:val="Normal"/>
    <w:rsid w:val="003A461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2</cp:revision>
  <dcterms:created xsi:type="dcterms:W3CDTF">2022-08-10T09:15:00Z</dcterms:created>
  <dcterms:modified xsi:type="dcterms:W3CDTF">2022-08-10T09:15:00Z</dcterms:modified>
</cp:coreProperties>
</file>