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2B35FC">
        <w:rPr>
          <w:rStyle w:val="a5"/>
          <w:rFonts w:ascii="Times New Roman" w:hAnsi="Times New Roman"/>
          <w:sz w:val="26"/>
        </w:rPr>
        <w:t>вторая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внеочередная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392849"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9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FD1F78">
        <w:rPr>
          <w:rFonts w:ascii="Times New Roman" w:hAnsi="Times New Roman"/>
          <w:sz w:val="26"/>
        </w:rPr>
        <w:t>20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FD1F78" w:rsidRPr="00A5277F" w:rsidRDefault="00FD1F78" w:rsidP="00FD1F78">
      <w:pPr>
        <w:spacing w:after="0"/>
        <w:jc w:val="center"/>
        <w:rPr>
          <w:rFonts w:eastAsia="Calibri" w:cs="Times New Roman"/>
          <w:b/>
          <w:sz w:val="26"/>
        </w:rPr>
      </w:pPr>
      <w:r w:rsidRPr="00A5277F">
        <w:rPr>
          <w:rFonts w:eastAsia="Calibri" w:cs="Times New Roman"/>
          <w:b/>
          <w:sz w:val="26"/>
        </w:rPr>
        <w:t xml:space="preserve">О передаче объектов муниципальной собственности муниципального образования «Мезенский </w:t>
      </w:r>
      <w:proofErr w:type="gramStart"/>
      <w:r w:rsidRPr="00A5277F">
        <w:rPr>
          <w:rFonts w:eastAsia="Calibri" w:cs="Times New Roman"/>
          <w:b/>
          <w:sz w:val="26"/>
        </w:rPr>
        <w:t>муниципальный</w:t>
      </w:r>
      <w:proofErr w:type="gramEnd"/>
      <w:r w:rsidRPr="00A5277F">
        <w:rPr>
          <w:rFonts w:eastAsia="Calibri" w:cs="Times New Roman"/>
          <w:b/>
          <w:sz w:val="26"/>
        </w:rPr>
        <w:t xml:space="preserve"> район»  в собственность</w:t>
      </w:r>
    </w:p>
    <w:p w:rsidR="00964E10" w:rsidRDefault="00FD1F78" w:rsidP="00FD1F78">
      <w:pPr>
        <w:spacing w:after="0"/>
        <w:ind w:firstLine="851"/>
        <w:jc w:val="center"/>
        <w:rPr>
          <w:sz w:val="26"/>
          <w:szCs w:val="26"/>
        </w:rPr>
      </w:pPr>
      <w:r w:rsidRPr="00A5277F">
        <w:rPr>
          <w:rFonts w:eastAsia="Calibri" w:cs="Times New Roman"/>
          <w:b/>
          <w:sz w:val="26"/>
        </w:rPr>
        <w:t>муниципального образования «Мезе</w:t>
      </w:r>
      <w:r>
        <w:rPr>
          <w:b/>
          <w:sz w:val="26"/>
        </w:rPr>
        <w:t>нское»</w:t>
      </w:r>
      <w:r w:rsidRPr="00A5277F">
        <w:rPr>
          <w:rFonts w:eastAsia="Calibri" w:cs="Times New Roman"/>
          <w:b/>
          <w:sz w:val="26"/>
        </w:rPr>
        <w:t xml:space="preserve"> Архангельской области</w:t>
      </w:r>
    </w:p>
    <w:p w:rsidR="000C18EC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FD1F78" w:rsidRDefault="00FD1F78" w:rsidP="00490624">
      <w:pPr>
        <w:spacing w:after="0"/>
        <w:ind w:firstLine="851"/>
        <w:jc w:val="center"/>
        <w:rPr>
          <w:sz w:val="26"/>
          <w:szCs w:val="26"/>
        </w:rPr>
      </w:pPr>
    </w:p>
    <w:p w:rsidR="00FD1F78" w:rsidRPr="00392849" w:rsidRDefault="00FD1F78" w:rsidP="00490624">
      <w:pPr>
        <w:spacing w:after="0"/>
        <w:ind w:firstLine="851"/>
        <w:jc w:val="center"/>
        <w:rPr>
          <w:sz w:val="26"/>
          <w:szCs w:val="26"/>
        </w:rPr>
      </w:pPr>
    </w:p>
    <w:p w:rsidR="00FD1F78" w:rsidRDefault="00FD1F78" w:rsidP="00FD1F78">
      <w:pPr>
        <w:tabs>
          <w:tab w:val="left" w:pos="1134"/>
        </w:tabs>
        <w:spacing w:after="0"/>
        <w:ind w:firstLine="709"/>
        <w:jc w:val="both"/>
        <w:rPr>
          <w:rFonts w:eastAsia="Calibri" w:cs="Times New Roman"/>
          <w:b/>
          <w:bCs/>
          <w:i/>
          <w:iCs/>
          <w:sz w:val="26"/>
          <w:szCs w:val="26"/>
        </w:rPr>
      </w:pPr>
      <w:r>
        <w:rPr>
          <w:rFonts w:eastAsia="Calibri" w:cs="Times New Roman"/>
          <w:sz w:val="26"/>
          <w:szCs w:val="26"/>
        </w:rPr>
        <w:t>Руководствуясь Федеральным законом от 06 октября 2003 г</w:t>
      </w:r>
      <w:r>
        <w:rPr>
          <w:sz w:val="26"/>
          <w:szCs w:val="26"/>
        </w:rPr>
        <w:t>ода № 131-ФЗ «</w:t>
      </w:r>
      <w:r>
        <w:rPr>
          <w:rFonts w:eastAsia="Calibri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>
        <w:rPr>
          <w:rFonts w:eastAsia="Calibri" w:cs="Times New Roman"/>
          <w:sz w:val="26"/>
          <w:szCs w:val="26"/>
        </w:rPr>
        <w:t>, абзацем вторым пункта 3 статьи 6 областного закона от 27 апреля 2022 г</w:t>
      </w:r>
      <w:r>
        <w:rPr>
          <w:sz w:val="26"/>
          <w:szCs w:val="26"/>
        </w:rPr>
        <w:t>ода</w:t>
      </w:r>
      <w:r>
        <w:rPr>
          <w:rFonts w:eastAsia="Calibri" w:cs="Times New Roman"/>
          <w:sz w:val="26"/>
          <w:szCs w:val="26"/>
        </w:rPr>
        <w:t xml:space="preserve"> № 552-34-ОЗ «О преобразовании городского и сельских поселений Мезенского муниципального района Архангельской области путем их объединения и наделения вновь образованного муниципального образования статусом Мезенского муниципального округа Архангельской области», Собрание депутатов Мезенского муниципального округа Архангельской области  </w:t>
      </w:r>
      <w:r>
        <w:rPr>
          <w:rFonts w:eastAsia="Calibri" w:cs="Times New Roman"/>
          <w:b/>
          <w:bCs/>
          <w:i/>
          <w:iCs/>
          <w:sz w:val="26"/>
          <w:szCs w:val="26"/>
        </w:rPr>
        <w:t xml:space="preserve">р е </w:t>
      </w:r>
      <w:proofErr w:type="spellStart"/>
      <w:proofErr w:type="gramStart"/>
      <w:r>
        <w:rPr>
          <w:rFonts w:eastAsia="Calibri" w:cs="Times New Roman"/>
          <w:b/>
          <w:bCs/>
          <w:i/>
          <w:iCs/>
          <w:sz w:val="26"/>
          <w:szCs w:val="26"/>
        </w:rPr>
        <w:t>ш</w:t>
      </w:r>
      <w:proofErr w:type="spellEnd"/>
      <w:proofErr w:type="gramEnd"/>
      <w:r>
        <w:rPr>
          <w:rFonts w:eastAsia="Calibri" w:cs="Times New Roman"/>
          <w:b/>
          <w:bCs/>
          <w:i/>
          <w:iCs/>
          <w:sz w:val="26"/>
          <w:szCs w:val="26"/>
        </w:rPr>
        <w:t xml:space="preserve"> а е т:</w:t>
      </w:r>
    </w:p>
    <w:p w:rsidR="00FD1F78" w:rsidRDefault="00FD1F78" w:rsidP="00FD1F78">
      <w:pPr>
        <w:tabs>
          <w:tab w:val="left" w:pos="1134"/>
        </w:tabs>
        <w:spacing w:after="0"/>
        <w:ind w:firstLine="709"/>
        <w:jc w:val="both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 </w:t>
      </w:r>
    </w:p>
    <w:p w:rsidR="00FD1F78" w:rsidRDefault="00FD1F78" w:rsidP="00FD1F78">
      <w:pPr>
        <w:tabs>
          <w:tab w:val="left" w:pos="1134"/>
        </w:tabs>
        <w:spacing w:after="0"/>
        <w:ind w:firstLine="709"/>
        <w:jc w:val="both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Утвердить прилагаемый перечень объектов муниципальной собственности, передаваемых в собственность муниципального образования «Мезенское» Архангельской области.</w:t>
      </w:r>
    </w:p>
    <w:p w:rsidR="00630857" w:rsidRDefault="00630857" w:rsidP="00630857">
      <w:pPr>
        <w:rPr>
          <w:rFonts w:eastAsia="Calibri" w:cs="Times New Roman"/>
          <w:sz w:val="24"/>
          <w:szCs w:val="24"/>
        </w:rPr>
      </w:pPr>
    </w:p>
    <w:p w:rsidR="00EE7A6F" w:rsidRDefault="00EE7A6F" w:rsidP="00630857">
      <w:pPr>
        <w:rPr>
          <w:rFonts w:eastAsia="Calibri" w:cs="Times New Roman"/>
          <w:sz w:val="24"/>
          <w:szCs w:val="24"/>
        </w:rPr>
      </w:pPr>
    </w:p>
    <w:p w:rsidR="00FD1F78" w:rsidRPr="00630857" w:rsidRDefault="00FD1F78" w:rsidP="00630857">
      <w:pPr>
        <w:rPr>
          <w:rFonts w:eastAsia="Calibri" w:cs="Times New Roman"/>
          <w:sz w:val="24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630857" w:rsidRPr="00630857" w:rsidRDefault="00630857" w:rsidP="00630857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FD1F78" w:rsidRDefault="00FD1F78" w:rsidP="00EE7A6F">
      <w:pPr>
        <w:spacing w:after="0"/>
        <w:jc w:val="right"/>
        <w:rPr>
          <w:sz w:val="22"/>
        </w:rPr>
      </w:pPr>
    </w:p>
    <w:p w:rsidR="00FD1F78" w:rsidRDefault="00FD1F78" w:rsidP="00EE7A6F">
      <w:pPr>
        <w:spacing w:after="0"/>
        <w:jc w:val="right"/>
        <w:rPr>
          <w:sz w:val="22"/>
        </w:rPr>
      </w:pPr>
    </w:p>
    <w:p w:rsidR="00EE7A6F" w:rsidRDefault="00EE7A6F" w:rsidP="00EE7A6F">
      <w:pPr>
        <w:spacing w:after="0"/>
        <w:jc w:val="right"/>
        <w:rPr>
          <w:sz w:val="22"/>
        </w:rPr>
      </w:pPr>
      <w:r w:rsidRPr="00EE7A6F">
        <w:rPr>
          <w:sz w:val="22"/>
        </w:rPr>
        <w:lastRenderedPageBreak/>
        <w:t xml:space="preserve">Приложение </w:t>
      </w:r>
    </w:p>
    <w:p w:rsidR="00EE7A6F" w:rsidRPr="00EE7A6F" w:rsidRDefault="00EE7A6F" w:rsidP="00EE7A6F">
      <w:pPr>
        <w:spacing w:after="0"/>
        <w:jc w:val="right"/>
        <w:rPr>
          <w:sz w:val="22"/>
        </w:rPr>
      </w:pPr>
      <w:r>
        <w:rPr>
          <w:sz w:val="22"/>
        </w:rPr>
        <w:t>Утвержден</w:t>
      </w:r>
    </w:p>
    <w:p w:rsidR="00EE7A6F" w:rsidRDefault="00EE7A6F" w:rsidP="00EE7A6F">
      <w:pPr>
        <w:spacing w:after="0"/>
        <w:jc w:val="right"/>
        <w:rPr>
          <w:sz w:val="22"/>
        </w:rPr>
      </w:pPr>
      <w:r>
        <w:rPr>
          <w:sz w:val="22"/>
        </w:rPr>
        <w:t xml:space="preserve"> </w:t>
      </w:r>
      <w:r w:rsidRPr="00EE7A6F">
        <w:rPr>
          <w:sz w:val="22"/>
        </w:rPr>
        <w:t>решени</w:t>
      </w:r>
      <w:r>
        <w:rPr>
          <w:sz w:val="22"/>
        </w:rPr>
        <w:t>ем</w:t>
      </w:r>
      <w:r w:rsidRPr="00EE7A6F">
        <w:rPr>
          <w:sz w:val="22"/>
        </w:rPr>
        <w:t xml:space="preserve"> Собрания депутатов</w:t>
      </w:r>
      <w:r>
        <w:rPr>
          <w:sz w:val="22"/>
        </w:rPr>
        <w:t xml:space="preserve"> </w:t>
      </w:r>
    </w:p>
    <w:p w:rsidR="00EE7A6F" w:rsidRDefault="00EE7A6F" w:rsidP="00EE7A6F">
      <w:pPr>
        <w:spacing w:after="0"/>
        <w:jc w:val="right"/>
        <w:rPr>
          <w:sz w:val="22"/>
        </w:rPr>
      </w:pPr>
      <w:r>
        <w:rPr>
          <w:sz w:val="22"/>
        </w:rPr>
        <w:t xml:space="preserve">Мезенского муниципального округа </w:t>
      </w:r>
    </w:p>
    <w:p w:rsidR="00EE7A6F" w:rsidRPr="00EE7A6F" w:rsidRDefault="00EE7A6F" w:rsidP="00EE7A6F">
      <w:pPr>
        <w:spacing w:after="0"/>
        <w:jc w:val="right"/>
        <w:rPr>
          <w:sz w:val="22"/>
        </w:rPr>
      </w:pPr>
      <w:r>
        <w:rPr>
          <w:sz w:val="22"/>
        </w:rPr>
        <w:t>Архангельской области</w:t>
      </w:r>
    </w:p>
    <w:p w:rsidR="00EE7A6F" w:rsidRPr="00EE7A6F" w:rsidRDefault="00EE7A6F" w:rsidP="00EE7A6F">
      <w:pPr>
        <w:spacing w:after="0"/>
        <w:jc w:val="right"/>
        <w:rPr>
          <w:sz w:val="22"/>
        </w:rPr>
      </w:pPr>
      <w:r w:rsidRPr="00EE7A6F">
        <w:rPr>
          <w:sz w:val="22"/>
        </w:rPr>
        <w:t xml:space="preserve">от </w:t>
      </w:r>
      <w:r>
        <w:rPr>
          <w:sz w:val="22"/>
        </w:rPr>
        <w:t xml:space="preserve">9 ноября </w:t>
      </w:r>
      <w:r w:rsidR="00FD1F78">
        <w:rPr>
          <w:sz w:val="22"/>
        </w:rPr>
        <w:t>2022 года №</w:t>
      </w:r>
      <w:r w:rsidRPr="00EE7A6F">
        <w:rPr>
          <w:sz w:val="22"/>
        </w:rPr>
        <w:t xml:space="preserve"> </w:t>
      </w:r>
      <w:bookmarkStart w:id="0" w:name="_GoBack"/>
      <w:bookmarkEnd w:id="0"/>
      <w:r w:rsidR="00FD1F78">
        <w:rPr>
          <w:sz w:val="22"/>
        </w:rPr>
        <w:t>20</w:t>
      </w:r>
    </w:p>
    <w:p w:rsidR="00EE7A6F" w:rsidRPr="00EE7A6F" w:rsidRDefault="00EE7A6F" w:rsidP="00EE7A6F">
      <w:pPr>
        <w:rPr>
          <w:sz w:val="22"/>
        </w:rPr>
      </w:pPr>
    </w:p>
    <w:p w:rsidR="00EE7A6F" w:rsidRDefault="00EE7A6F" w:rsidP="00EE7A6F">
      <w:pPr>
        <w:jc w:val="right"/>
      </w:pPr>
    </w:p>
    <w:p w:rsidR="00EE7A6F" w:rsidRPr="007742AA" w:rsidRDefault="00EE7A6F" w:rsidP="00EE7A6F">
      <w:pPr>
        <w:spacing w:after="0"/>
        <w:jc w:val="center"/>
        <w:rPr>
          <w:b/>
          <w:sz w:val="24"/>
          <w:szCs w:val="24"/>
        </w:rPr>
      </w:pPr>
      <w:proofErr w:type="gramStart"/>
      <w:r w:rsidRPr="007742AA">
        <w:rPr>
          <w:b/>
          <w:sz w:val="24"/>
          <w:szCs w:val="24"/>
        </w:rPr>
        <w:t>Перечень объектов муниципальной собственности муниципального образования «Мезенский муниципальный район» Архангельской области, передаваемых в собственность муниципального образования</w:t>
      </w:r>
      <w:proofErr w:type="gramEnd"/>
    </w:p>
    <w:p w:rsidR="00EE7A6F" w:rsidRPr="007742AA" w:rsidRDefault="00EE7A6F" w:rsidP="00EE7A6F">
      <w:pPr>
        <w:spacing w:after="0"/>
        <w:jc w:val="center"/>
        <w:rPr>
          <w:b/>
          <w:sz w:val="24"/>
          <w:szCs w:val="24"/>
        </w:rPr>
      </w:pPr>
      <w:r w:rsidRPr="007742AA">
        <w:rPr>
          <w:b/>
          <w:sz w:val="24"/>
          <w:szCs w:val="24"/>
        </w:rPr>
        <w:t xml:space="preserve"> «</w:t>
      </w:r>
      <w:r w:rsidR="00FD1F78" w:rsidRPr="007742AA">
        <w:rPr>
          <w:b/>
          <w:sz w:val="24"/>
          <w:szCs w:val="24"/>
        </w:rPr>
        <w:t>Мезенское</w:t>
      </w:r>
      <w:r w:rsidRPr="007742AA">
        <w:rPr>
          <w:b/>
          <w:sz w:val="24"/>
          <w:szCs w:val="24"/>
        </w:rPr>
        <w:t>» Архангельской области</w:t>
      </w:r>
    </w:p>
    <w:p w:rsidR="00EE7A6F" w:rsidRDefault="00EE7A6F" w:rsidP="00EE7A6F">
      <w:pPr>
        <w:pStyle w:val="a8"/>
        <w:ind w:left="0"/>
        <w:jc w:val="both"/>
        <w:rPr>
          <w:b w:val="0"/>
          <w:bCs w:val="0"/>
          <w:sz w:val="28"/>
        </w:rPr>
      </w:pPr>
    </w:p>
    <w:tbl>
      <w:tblPr>
        <w:tblW w:w="1078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1"/>
        <w:gridCol w:w="615"/>
        <w:gridCol w:w="518"/>
        <w:gridCol w:w="1035"/>
        <w:gridCol w:w="567"/>
        <w:gridCol w:w="2132"/>
        <w:gridCol w:w="2410"/>
        <w:gridCol w:w="1843"/>
        <w:gridCol w:w="1133"/>
      </w:tblGrid>
      <w:tr w:rsidR="00FD1F78" w:rsidRPr="00FD1F78" w:rsidTr="00024EA0">
        <w:trPr>
          <w:cantSplit/>
        </w:trPr>
        <w:tc>
          <w:tcPr>
            <w:tcW w:w="531" w:type="dxa"/>
            <w:vMerge w:val="restart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FD1F78">
              <w:rPr>
                <w:rFonts w:cs="Times New Roman"/>
                <w:sz w:val="18"/>
                <w:szCs w:val="18"/>
              </w:rPr>
              <w:t>п\п</w:t>
            </w:r>
            <w:proofErr w:type="spellEnd"/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15" w:type="dxa"/>
            <w:vMerge w:val="restart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proofErr w:type="gramStart"/>
            <w:r w:rsidRPr="00FD1F78">
              <w:rPr>
                <w:rFonts w:cs="Times New Roman"/>
                <w:sz w:val="18"/>
                <w:szCs w:val="18"/>
              </w:rPr>
              <w:t>Идентифи-кационный</w:t>
            </w:r>
            <w:proofErr w:type="spellEnd"/>
            <w:proofErr w:type="gramEnd"/>
            <w:r w:rsidRPr="00FD1F78">
              <w:rPr>
                <w:rFonts w:cs="Times New Roman"/>
                <w:sz w:val="18"/>
                <w:szCs w:val="18"/>
              </w:rPr>
              <w:t xml:space="preserve"> код </w:t>
            </w:r>
            <w:proofErr w:type="spellStart"/>
            <w:r w:rsidRPr="00FD1F78">
              <w:rPr>
                <w:rFonts w:cs="Times New Roman"/>
                <w:sz w:val="18"/>
                <w:szCs w:val="18"/>
              </w:rPr>
              <w:t>предприя-тия</w:t>
            </w:r>
            <w:proofErr w:type="spellEnd"/>
            <w:r w:rsidRPr="00FD1F78">
              <w:rPr>
                <w:rFonts w:cs="Times New Roman"/>
                <w:sz w:val="18"/>
                <w:szCs w:val="18"/>
              </w:rPr>
              <w:t xml:space="preserve"> в ОКПО (включая КЧО)</w:t>
            </w:r>
          </w:p>
        </w:tc>
        <w:tc>
          <w:tcPr>
            <w:tcW w:w="2120" w:type="dxa"/>
            <w:gridSpan w:val="3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Коды признаков</w:t>
            </w:r>
          </w:p>
        </w:tc>
        <w:tc>
          <w:tcPr>
            <w:tcW w:w="2132" w:type="dxa"/>
            <w:vMerge w:val="restart"/>
          </w:tcPr>
          <w:p w:rsidR="00FD1F78" w:rsidRPr="00FD1F78" w:rsidRDefault="00FD1F78" w:rsidP="00FD1F78">
            <w:pPr>
              <w:pStyle w:val="2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Полное наименование предприятия,</w:t>
            </w: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объединения,</w:t>
            </w: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имущества</w:t>
            </w: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Юридический адрес предприятия,  местонахождение имущества</w:t>
            </w: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Укрупненная специализация</w:t>
            </w: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Номенклатура продукции</w:t>
            </w: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 xml:space="preserve">Балансовая стоимость </w:t>
            </w:r>
            <w:proofErr w:type="gramStart"/>
            <w:r w:rsidRPr="00FD1F78">
              <w:rPr>
                <w:rFonts w:cs="Times New Roman"/>
                <w:sz w:val="18"/>
                <w:szCs w:val="18"/>
              </w:rPr>
              <w:t>основных</w:t>
            </w:r>
            <w:proofErr w:type="gramEnd"/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фондов по состоянию на 01.11.2022</w:t>
            </w: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(в  руб.)</w:t>
            </w: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D1F78" w:rsidRPr="00FD1F78" w:rsidTr="00024EA0">
        <w:trPr>
          <w:cantSplit/>
        </w:trPr>
        <w:tc>
          <w:tcPr>
            <w:tcW w:w="531" w:type="dxa"/>
            <w:vMerge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15" w:type="dxa"/>
            <w:vMerge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18" w:type="dxa"/>
          </w:tcPr>
          <w:p w:rsidR="00FD1F78" w:rsidRPr="00FD1F78" w:rsidRDefault="00FD1F78" w:rsidP="00FD1F78">
            <w:pPr>
              <w:pStyle w:val="2"/>
              <w:spacing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proofErr w:type="gramStart"/>
            <w:r w:rsidRPr="00FD1F78">
              <w:rPr>
                <w:rFonts w:cs="Times New Roman"/>
                <w:sz w:val="18"/>
                <w:szCs w:val="18"/>
              </w:rPr>
              <w:t>Минис-терства</w:t>
            </w:r>
            <w:proofErr w:type="spellEnd"/>
            <w:proofErr w:type="gramEnd"/>
            <w:r w:rsidRPr="00FD1F78">
              <w:rPr>
                <w:rFonts w:cs="Times New Roman"/>
                <w:sz w:val="18"/>
                <w:szCs w:val="18"/>
              </w:rPr>
              <w:t>,</w:t>
            </w:r>
          </w:p>
          <w:p w:rsidR="00FD1F78" w:rsidRPr="00FD1F78" w:rsidRDefault="00FD1F78" w:rsidP="00FD1F78">
            <w:pPr>
              <w:pStyle w:val="2"/>
              <w:spacing w:line="240" w:lineRule="auto"/>
              <w:rPr>
                <w:rFonts w:cs="Times New Roman"/>
                <w:sz w:val="18"/>
                <w:szCs w:val="18"/>
              </w:rPr>
            </w:pPr>
            <w:proofErr w:type="spellStart"/>
            <w:proofErr w:type="gramStart"/>
            <w:r w:rsidRPr="00FD1F78">
              <w:rPr>
                <w:rFonts w:cs="Times New Roman"/>
                <w:sz w:val="18"/>
                <w:szCs w:val="18"/>
              </w:rPr>
              <w:t>Ведом-ства</w:t>
            </w:r>
            <w:proofErr w:type="spellEnd"/>
            <w:proofErr w:type="gramEnd"/>
            <w:r w:rsidRPr="00FD1F78">
              <w:rPr>
                <w:rFonts w:cs="Times New Roman"/>
                <w:sz w:val="18"/>
                <w:szCs w:val="18"/>
              </w:rPr>
              <w:t xml:space="preserve"> в ОКОГУ</w:t>
            </w:r>
          </w:p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35" w:type="dxa"/>
          </w:tcPr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proofErr w:type="gramStart"/>
            <w:r w:rsidRPr="00FD1F78">
              <w:rPr>
                <w:rFonts w:cs="Times New Roman"/>
                <w:sz w:val="18"/>
                <w:szCs w:val="18"/>
              </w:rPr>
              <w:t>Террито-рии</w:t>
            </w:r>
            <w:proofErr w:type="spellEnd"/>
            <w:proofErr w:type="gramEnd"/>
          </w:p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в ОКТМО</w:t>
            </w:r>
          </w:p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proofErr w:type="gramStart"/>
            <w:r w:rsidRPr="00FD1F78">
              <w:rPr>
                <w:rFonts w:cs="Times New Roman"/>
                <w:sz w:val="18"/>
                <w:szCs w:val="18"/>
              </w:rPr>
              <w:t>Отрас-ли</w:t>
            </w:r>
            <w:proofErr w:type="spellEnd"/>
            <w:proofErr w:type="gramEnd"/>
            <w:r w:rsidRPr="00FD1F78">
              <w:rPr>
                <w:rFonts w:cs="Times New Roman"/>
                <w:sz w:val="18"/>
                <w:szCs w:val="18"/>
              </w:rPr>
              <w:t xml:space="preserve"> н/</w:t>
            </w:r>
            <w:proofErr w:type="spellStart"/>
            <w:r w:rsidRPr="00FD1F78">
              <w:rPr>
                <w:rFonts w:cs="Times New Roman"/>
                <w:sz w:val="18"/>
                <w:szCs w:val="18"/>
              </w:rPr>
              <w:t>х</w:t>
            </w:r>
            <w:proofErr w:type="spellEnd"/>
          </w:p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в ОКВЭД</w:t>
            </w:r>
          </w:p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FD1F78" w:rsidRPr="00FD1F78" w:rsidRDefault="00FD1F78" w:rsidP="00FD1F7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32" w:type="dxa"/>
            <w:vMerge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D1F78" w:rsidRPr="00FD1F78" w:rsidTr="00024EA0">
        <w:tc>
          <w:tcPr>
            <w:tcW w:w="531" w:type="dxa"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615" w:type="dxa"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518" w:type="dxa"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035" w:type="dxa"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132" w:type="dxa"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133" w:type="dxa"/>
          </w:tcPr>
          <w:p w:rsidR="00FD1F78" w:rsidRPr="00FD1F78" w:rsidRDefault="00FD1F78" w:rsidP="00024EA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D1F78">
              <w:rPr>
                <w:rFonts w:cs="Times New Roman"/>
                <w:sz w:val="18"/>
                <w:szCs w:val="18"/>
              </w:rPr>
              <w:t>9</w:t>
            </w:r>
          </w:p>
        </w:tc>
      </w:tr>
      <w:tr w:rsidR="00FD1F78" w:rsidRPr="00FD1F78" w:rsidTr="00024EA0">
        <w:tc>
          <w:tcPr>
            <w:tcW w:w="531" w:type="dxa"/>
            <w:vAlign w:val="center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FD1F78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615" w:type="dxa"/>
            <w:vAlign w:val="center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:rsidR="00FD1F78" w:rsidRDefault="00FD1F78" w:rsidP="00FD1F78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FD1F78" w:rsidRPr="00FD1F78" w:rsidRDefault="00FD1F78" w:rsidP="00FD1F78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FD1F78">
              <w:rPr>
                <w:rFonts w:cs="Times New Roman"/>
                <w:sz w:val="20"/>
                <w:szCs w:val="20"/>
              </w:rPr>
              <w:t>11642426</w:t>
            </w:r>
          </w:p>
        </w:tc>
        <w:tc>
          <w:tcPr>
            <w:tcW w:w="567" w:type="dxa"/>
            <w:vAlign w:val="center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FD1F78">
              <w:rPr>
                <w:rFonts w:cs="Times New Roman"/>
                <w:sz w:val="20"/>
                <w:szCs w:val="20"/>
              </w:rPr>
              <w:t>Жилое  помещение  (квартира)</w:t>
            </w:r>
          </w:p>
        </w:tc>
        <w:tc>
          <w:tcPr>
            <w:tcW w:w="2410" w:type="dxa"/>
            <w:vAlign w:val="center"/>
          </w:tcPr>
          <w:p w:rsidR="00FD1F78" w:rsidRDefault="00FD1F78" w:rsidP="00FD1F78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FD1F78">
              <w:rPr>
                <w:rFonts w:cs="Times New Roman"/>
                <w:sz w:val="20"/>
                <w:szCs w:val="20"/>
              </w:rPr>
              <w:t xml:space="preserve">Архангельская  область, Мезенский  район, </w:t>
            </w:r>
          </w:p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FD1F78">
              <w:rPr>
                <w:rFonts w:cs="Times New Roman"/>
                <w:sz w:val="20"/>
                <w:szCs w:val="20"/>
              </w:rPr>
              <w:t>г. Мезень, ул. Карла Маркса, д. 26, кв. 4</w:t>
            </w:r>
          </w:p>
        </w:tc>
        <w:tc>
          <w:tcPr>
            <w:tcW w:w="1843" w:type="dxa"/>
            <w:vAlign w:val="center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FD1F78">
              <w:rPr>
                <w:rFonts w:cs="Times New Roman"/>
                <w:sz w:val="20"/>
                <w:szCs w:val="20"/>
              </w:rPr>
              <w:t xml:space="preserve">Жилищный  фонд  социального  использования </w:t>
            </w:r>
          </w:p>
        </w:tc>
        <w:tc>
          <w:tcPr>
            <w:tcW w:w="1133" w:type="dxa"/>
            <w:vAlign w:val="center"/>
          </w:tcPr>
          <w:p w:rsidR="00FD1F78" w:rsidRPr="00FD1F78" w:rsidRDefault="00FD1F78" w:rsidP="00FD1F78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FD1F78">
              <w:rPr>
                <w:rFonts w:cs="Times New Roman"/>
                <w:sz w:val="20"/>
                <w:szCs w:val="20"/>
              </w:rPr>
              <w:t>311 519,39</w:t>
            </w:r>
          </w:p>
        </w:tc>
      </w:tr>
    </w:tbl>
    <w:p w:rsidR="00490624" w:rsidRPr="00FB4497" w:rsidRDefault="00FB4497" w:rsidP="00FD1F78">
      <w:pPr>
        <w:tabs>
          <w:tab w:val="left" w:pos="3341"/>
        </w:tabs>
        <w:spacing w:after="0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FB449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C18EC"/>
    <w:rsid w:val="000C6495"/>
    <w:rsid w:val="001340DB"/>
    <w:rsid w:val="001B5430"/>
    <w:rsid w:val="001D2CB9"/>
    <w:rsid w:val="001F0A96"/>
    <w:rsid w:val="001F15BC"/>
    <w:rsid w:val="002B35FC"/>
    <w:rsid w:val="002C2B6D"/>
    <w:rsid w:val="0030047C"/>
    <w:rsid w:val="00353013"/>
    <w:rsid w:val="00392849"/>
    <w:rsid w:val="003A542B"/>
    <w:rsid w:val="003D1D83"/>
    <w:rsid w:val="00490624"/>
    <w:rsid w:val="004D2AD8"/>
    <w:rsid w:val="005F6825"/>
    <w:rsid w:val="00613B3A"/>
    <w:rsid w:val="00630857"/>
    <w:rsid w:val="006C0B77"/>
    <w:rsid w:val="006D0FC5"/>
    <w:rsid w:val="00747B5B"/>
    <w:rsid w:val="007742AA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C33D7"/>
    <w:rsid w:val="00B22127"/>
    <w:rsid w:val="00B915B7"/>
    <w:rsid w:val="00C01727"/>
    <w:rsid w:val="00C2349D"/>
    <w:rsid w:val="00CF6165"/>
    <w:rsid w:val="00E27419"/>
    <w:rsid w:val="00EA59DF"/>
    <w:rsid w:val="00EE4070"/>
    <w:rsid w:val="00EE7A6F"/>
    <w:rsid w:val="00F00201"/>
    <w:rsid w:val="00F12C76"/>
    <w:rsid w:val="00FB4497"/>
    <w:rsid w:val="00FC4472"/>
    <w:rsid w:val="00FD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E7A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E7A6F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16</cp:revision>
  <cp:lastPrinted>2022-11-01T08:31:00Z</cp:lastPrinted>
  <dcterms:created xsi:type="dcterms:W3CDTF">2022-10-20T08:25:00Z</dcterms:created>
  <dcterms:modified xsi:type="dcterms:W3CDTF">2022-11-09T11:52:00Z</dcterms:modified>
</cp:coreProperties>
</file>